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024E" w:rsidRPr="00AF1EAE" w:rsidRDefault="0034024E" w:rsidP="001906AB">
      <w:pPr>
        <w:spacing w:before="100" w:beforeAutospacing="1" w:after="100" w:afterAutospacing="1" w:line="360" w:lineRule="auto"/>
        <w:jc w:val="both"/>
        <w:rPr>
          <w:rFonts w:ascii="Arial" w:eastAsia="Batang" w:hAnsi="Arial" w:cs="Arial"/>
        </w:rPr>
      </w:pPr>
    </w:p>
    <w:p w:rsidR="00EB296D" w:rsidRPr="00AF1EAE" w:rsidRDefault="00EB296D" w:rsidP="001906AB">
      <w:pPr>
        <w:spacing w:line="360" w:lineRule="auto"/>
        <w:rPr>
          <w:rFonts w:ascii="Arial" w:hAnsi="Arial" w:cs="Arial"/>
          <w:b/>
          <w:i/>
        </w:rPr>
      </w:pPr>
      <w:r w:rsidRPr="00AF1EAE">
        <w:rPr>
          <w:rFonts w:ascii="Arial" w:hAnsi="Arial" w:cs="Arial"/>
          <w:b/>
          <w:i/>
        </w:rPr>
        <w:t>RESOLUCION No. 68/2020</w:t>
      </w:r>
      <w:r w:rsidR="00AF1EAE">
        <w:rPr>
          <w:rFonts w:ascii="Arial" w:hAnsi="Arial" w:cs="Arial"/>
          <w:b/>
          <w:i/>
        </w:rPr>
        <w:t xml:space="preserve">                                                                         </w:t>
      </w:r>
    </w:p>
    <w:p w:rsidR="00EB296D" w:rsidRPr="00AF1EAE" w:rsidRDefault="00EB296D" w:rsidP="001906AB">
      <w:pPr>
        <w:tabs>
          <w:tab w:val="left" w:pos="7560"/>
        </w:tabs>
        <w:spacing w:line="360" w:lineRule="auto"/>
        <w:ind w:right="-16"/>
        <w:jc w:val="both"/>
        <w:rPr>
          <w:rFonts w:ascii="Arial" w:hAnsi="Arial" w:cs="Arial"/>
          <w:b/>
          <w:i/>
        </w:rPr>
      </w:pPr>
      <w:r w:rsidRPr="00AF1EAE">
        <w:rPr>
          <w:rFonts w:ascii="Arial" w:hAnsi="Arial" w:cs="Arial"/>
          <w:b/>
          <w:i/>
        </w:rPr>
        <w:t>NUREJ No. 201709573</w:t>
      </w:r>
    </w:p>
    <w:p w:rsidR="00EB296D" w:rsidRPr="00AF1EAE" w:rsidRDefault="00EB296D" w:rsidP="001906AB">
      <w:pPr>
        <w:tabs>
          <w:tab w:val="left" w:pos="7560"/>
        </w:tabs>
        <w:spacing w:line="360" w:lineRule="auto"/>
        <w:ind w:right="-1038"/>
        <w:jc w:val="both"/>
        <w:rPr>
          <w:rFonts w:ascii="Arial" w:hAnsi="Arial" w:cs="Arial"/>
          <w:b/>
        </w:rPr>
      </w:pPr>
      <w:r w:rsidRPr="00AF1EAE">
        <w:rPr>
          <w:rFonts w:ascii="Arial" w:hAnsi="Arial" w:cs="Arial"/>
          <w:b/>
        </w:rPr>
        <w:t>Tribunal Departamental de Justicia de La Paz.</w:t>
      </w:r>
    </w:p>
    <w:p w:rsidR="00EB296D" w:rsidRPr="00AF1EAE" w:rsidRDefault="00EB296D" w:rsidP="001906AB">
      <w:pPr>
        <w:tabs>
          <w:tab w:val="left" w:pos="7560"/>
        </w:tabs>
        <w:spacing w:line="360" w:lineRule="auto"/>
        <w:ind w:right="-1036"/>
        <w:jc w:val="both"/>
        <w:rPr>
          <w:rFonts w:ascii="Arial" w:hAnsi="Arial" w:cs="Arial"/>
          <w:b/>
        </w:rPr>
      </w:pPr>
      <w:r w:rsidRPr="00AF1EAE">
        <w:rPr>
          <w:rFonts w:ascii="Arial" w:hAnsi="Arial" w:cs="Arial"/>
          <w:b/>
        </w:rPr>
        <w:t xml:space="preserve">Sala Penal Tercera </w:t>
      </w:r>
    </w:p>
    <w:p w:rsidR="00EB296D" w:rsidRPr="00AF1EAE" w:rsidRDefault="00EB296D" w:rsidP="001906AB">
      <w:pPr>
        <w:tabs>
          <w:tab w:val="left" w:pos="7560"/>
        </w:tabs>
        <w:spacing w:line="360" w:lineRule="auto"/>
        <w:ind w:right="-1036"/>
        <w:jc w:val="both"/>
        <w:rPr>
          <w:rFonts w:ascii="Arial" w:hAnsi="Arial" w:cs="Arial"/>
          <w:b/>
        </w:rPr>
      </w:pPr>
      <w:r w:rsidRPr="00AF1EAE">
        <w:rPr>
          <w:rFonts w:ascii="Arial" w:hAnsi="Arial" w:cs="Arial"/>
          <w:b/>
          <w:i/>
        </w:rPr>
        <w:t>APELACION RESTRINGIDA:</w:t>
      </w:r>
    </w:p>
    <w:p w:rsidR="00EB296D" w:rsidRPr="00AF1EAE" w:rsidRDefault="00EB296D" w:rsidP="001906AB">
      <w:pPr>
        <w:spacing w:line="360" w:lineRule="auto"/>
        <w:ind w:right="-1038"/>
        <w:jc w:val="both"/>
        <w:rPr>
          <w:rFonts w:ascii="Arial" w:hAnsi="Arial" w:cs="Arial"/>
          <w:b/>
          <w:i/>
        </w:rPr>
      </w:pPr>
      <w:r w:rsidRPr="00AF1EAE">
        <w:rPr>
          <w:rFonts w:ascii="Arial" w:hAnsi="Arial" w:cs="Arial"/>
          <w:b/>
          <w:i/>
        </w:rPr>
        <w:t>Vocales</w:t>
      </w:r>
      <w:r w:rsidRPr="00AF1EAE">
        <w:rPr>
          <w:rFonts w:ascii="Arial" w:hAnsi="Arial" w:cs="Arial"/>
          <w:b/>
          <w:i/>
        </w:rPr>
        <w:tab/>
      </w:r>
      <w:r w:rsidRPr="00AF1EAE">
        <w:rPr>
          <w:rFonts w:ascii="Arial" w:hAnsi="Arial" w:cs="Arial"/>
          <w:b/>
          <w:i/>
        </w:rPr>
        <w:tab/>
      </w:r>
      <w:r w:rsidRPr="00AF1EAE">
        <w:rPr>
          <w:rFonts w:ascii="Arial" w:hAnsi="Arial" w:cs="Arial"/>
          <w:b/>
          <w:i/>
        </w:rPr>
        <w:tab/>
      </w:r>
      <w:r w:rsidRPr="00AF1EAE">
        <w:rPr>
          <w:rFonts w:ascii="Arial" w:hAnsi="Arial" w:cs="Arial"/>
          <w:b/>
          <w:i/>
        </w:rPr>
        <w:tab/>
        <w:t>: Dr. Henry Sánchez Camacho.</w:t>
      </w:r>
    </w:p>
    <w:p w:rsidR="00EB296D" w:rsidRPr="00AF1EAE" w:rsidRDefault="00EB296D" w:rsidP="001906AB">
      <w:pPr>
        <w:spacing w:line="360" w:lineRule="auto"/>
        <w:ind w:left="-902" w:right="-1038"/>
        <w:jc w:val="both"/>
        <w:rPr>
          <w:rFonts w:ascii="Arial" w:hAnsi="Arial" w:cs="Arial"/>
          <w:b/>
          <w:i/>
        </w:rPr>
      </w:pPr>
      <w:r w:rsidRPr="00AF1EAE">
        <w:rPr>
          <w:rFonts w:ascii="Arial" w:hAnsi="Arial" w:cs="Arial"/>
          <w:b/>
          <w:i/>
        </w:rPr>
        <w:tab/>
      </w:r>
      <w:r w:rsidRPr="00AF1EAE">
        <w:rPr>
          <w:rFonts w:ascii="Arial" w:hAnsi="Arial" w:cs="Arial"/>
          <w:b/>
          <w:i/>
        </w:rPr>
        <w:tab/>
      </w:r>
      <w:r w:rsidRPr="00AF1EAE">
        <w:rPr>
          <w:rFonts w:ascii="Arial" w:hAnsi="Arial" w:cs="Arial"/>
          <w:b/>
          <w:i/>
        </w:rPr>
        <w:tab/>
      </w:r>
      <w:r w:rsidRPr="00AF1EAE">
        <w:rPr>
          <w:rFonts w:ascii="Arial" w:hAnsi="Arial" w:cs="Arial"/>
          <w:b/>
          <w:i/>
        </w:rPr>
        <w:tab/>
      </w:r>
      <w:r w:rsidRPr="00AF1EAE">
        <w:rPr>
          <w:rFonts w:ascii="Arial" w:hAnsi="Arial" w:cs="Arial"/>
          <w:b/>
          <w:i/>
        </w:rPr>
        <w:tab/>
      </w:r>
      <w:r w:rsidRPr="00AF1EAE">
        <w:rPr>
          <w:rFonts w:ascii="Arial" w:hAnsi="Arial" w:cs="Arial"/>
          <w:b/>
          <w:i/>
        </w:rPr>
        <w:tab/>
      </w:r>
      <w:r w:rsidRPr="00AF1EAE">
        <w:rPr>
          <w:rFonts w:ascii="Arial" w:hAnsi="Arial" w:cs="Arial"/>
          <w:b/>
          <w:i/>
        </w:rPr>
        <w:tab/>
        <w:t>: Dra. Margot Pérez Montaño.</w:t>
      </w:r>
    </w:p>
    <w:p w:rsidR="00EB296D" w:rsidRPr="00AF1EAE" w:rsidRDefault="00EB296D" w:rsidP="001906AB">
      <w:pPr>
        <w:spacing w:line="360" w:lineRule="auto"/>
        <w:ind w:left="3480" w:right="20" w:hanging="3480"/>
        <w:jc w:val="both"/>
        <w:rPr>
          <w:rFonts w:ascii="Arial" w:hAnsi="Arial" w:cs="Arial"/>
          <w:b/>
          <w:i/>
        </w:rPr>
      </w:pPr>
      <w:r w:rsidRPr="00AF1EAE">
        <w:rPr>
          <w:rFonts w:ascii="Arial" w:hAnsi="Arial" w:cs="Arial"/>
          <w:b/>
          <w:i/>
        </w:rPr>
        <w:t>Querellante</w:t>
      </w:r>
      <w:r w:rsidRPr="00AF1EAE">
        <w:rPr>
          <w:rFonts w:ascii="Arial" w:hAnsi="Arial" w:cs="Arial"/>
          <w:b/>
          <w:i/>
        </w:rPr>
        <w:tab/>
      </w:r>
      <w:r w:rsidRPr="00AF1EAE">
        <w:rPr>
          <w:rFonts w:ascii="Arial" w:hAnsi="Arial" w:cs="Arial"/>
          <w:b/>
          <w:i/>
        </w:rPr>
        <w:tab/>
        <w:t>: Ministerio Publico y otro.</w:t>
      </w:r>
    </w:p>
    <w:p w:rsidR="00EB296D" w:rsidRPr="00AF1EAE" w:rsidRDefault="00EB296D" w:rsidP="001906AB">
      <w:pPr>
        <w:tabs>
          <w:tab w:val="left" w:pos="3480"/>
        </w:tabs>
        <w:spacing w:line="360" w:lineRule="auto"/>
        <w:ind w:left="3480" w:right="-16" w:hanging="3480"/>
        <w:jc w:val="both"/>
        <w:rPr>
          <w:rFonts w:ascii="Arial" w:hAnsi="Arial" w:cs="Arial"/>
          <w:b/>
          <w:i/>
        </w:rPr>
      </w:pPr>
      <w:r w:rsidRPr="00AF1EAE">
        <w:rPr>
          <w:rFonts w:ascii="Arial" w:hAnsi="Arial" w:cs="Arial"/>
          <w:b/>
          <w:i/>
        </w:rPr>
        <w:t>Imputado</w:t>
      </w:r>
      <w:r w:rsidRPr="00AF1EAE">
        <w:rPr>
          <w:rFonts w:ascii="Arial" w:hAnsi="Arial" w:cs="Arial"/>
          <w:b/>
          <w:i/>
        </w:rPr>
        <w:tab/>
      </w:r>
      <w:r w:rsidRPr="00AF1EAE">
        <w:rPr>
          <w:rFonts w:ascii="Arial" w:hAnsi="Arial" w:cs="Arial"/>
          <w:b/>
          <w:i/>
        </w:rPr>
        <w:tab/>
        <w:t>: O</w:t>
      </w:r>
      <w:r w:rsidR="00203224" w:rsidRPr="00AF1EAE">
        <w:rPr>
          <w:rFonts w:ascii="Arial" w:hAnsi="Arial" w:cs="Arial"/>
          <w:b/>
          <w:i/>
        </w:rPr>
        <w:t>.</w:t>
      </w:r>
      <w:r w:rsidRPr="00AF1EAE">
        <w:rPr>
          <w:rFonts w:ascii="Arial" w:hAnsi="Arial" w:cs="Arial"/>
          <w:b/>
          <w:i/>
        </w:rPr>
        <w:t xml:space="preserve"> R</w:t>
      </w:r>
      <w:r w:rsidR="00203224" w:rsidRPr="00AF1EAE">
        <w:rPr>
          <w:rFonts w:ascii="Arial" w:hAnsi="Arial" w:cs="Arial"/>
          <w:b/>
          <w:i/>
        </w:rPr>
        <w:t>.</w:t>
      </w:r>
      <w:r w:rsidRPr="00AF1EAE">
        <w:rPr>
          <w:rFonts w:ascii="Arial" w:hAnsi="Arial" w:cs="Arial"/>
          <w:b/>
          <w:i/>
        </w:rPr>
        <w:t xml:space="preserve"> S.</w:t>
      </w:r>
    </w:p>
    <w:p w:rsidR="00EB296D" w:rsidRPr="00AF1EAE" w:rsidRDefault="00EB296D" w:rsidP="001906AB">
      <w:pPr>
        <w:spacing w:line="360" w:lineRule="auto"/>
        <w:ind w:left="3480" w:right="20" w:hanging="3480"/>
        <w:jc w:val="both"/>
        <w:rPr>
          <w:rFonts w:ascii="Arial" w:hAnsi="Arial" w:cs="Arial"/>
          <w:b/>
          <w:i/>
        </w:rPr>
      </w:pPr>
      <w:r w:rsidRPr="00AF1EAE">
        <w:rPr>
          <w:rFonts w:ascii="Arial" w:hAnsi="Arial" w:cs="Arial"/>
          <w:b/>
          <w:i/>
        </w:rPr>
        <w:t>Delito</w:t>
      </w:r>
      <w:r w:rsidRPr="00AF1EAE">
        <w:rPr>
          <w:rFonts w:ascii="Arial" w:hAnsi="Arial" w:cs="Arial"/>
          <w:b/>
          <w:i/>
        </w:rPr>
        <w:tab/>
      </w:r>
      <w:r w:rsidRPr="00AF1EAE">
        <w:rPr>
          <w:rFonts w:ascii="Arial" w:hAnsi="Arial" w:cs="Arial"/>
          <w:b/>
          <w:i/>
        </w:rPr>
        <w:tab/>
        <w:t>: Abuso Sexual.</w:t>
      </w:r>
    </w:p>
    <w:p w:rsidR="00EB296D" w:rsidRPr="00AF1EAE" w:rsidRDefault="00EB296D" w:rsidP="001906AB">
      <w:pPr>
        <w:spacing w:line="360" w:lineRule="auto"/>
        <w:ind w:right="-28" w:firstLine="708"/>
        <w:jc w:val="both"/>
        <w:rPr>
          <w:rFonts w:ascii="Arial" w:hAnsi="Arial" w:cs="Arial"/>
          <w:b/>
          <w:i/>
        </w:rPr>
      </w:pPr>
      <w:r w:rsidRPr="00AF1EAE">
        <w:rPr>
          <w:rFonts w:ascii="Arial" w:hAnsi="Arial" w:cs="Arial"/>
          <w:b/>
          <w:i/>
        </w:rPr>
        <w:t xml:space="preserve">La Sala Penal Tercera del Tribunal Departamental de Justicia de La Paz, en fecha </w:t>
      </w:r>
      <w:r w:rsidR="00AF1EAE" w:rsidRPr="00AF1EAE">
        <w:rPr>
          <w:rFonts w:ascii="Arial" w:hAnsi="Arial" w:cs="Arial"/>
          <w:b/>
          <w:i/>
        </w:rPr>
        <w:t>diez</w:t>
      </w:r>
      <w:r w:rsidRPr="00AF1EAE">
        <w:rPr>
          <w:rFonts w:ascii="Arial" w:hAnsi="Arial" w:cs="Arial"/>
          <w:b/>
          <w:i/>
        </w:rPr>
        <w:t xml:space="preserve"> de agosto de dos mil veinte, en nombre del Estado Plurinacional de Bolivia y en virtud a la jurisdicción que por ella ejerce pronuncia la siguiente Resolución. </w:t>
      </w:r>
    </w:p>
    <w:p w:rsidR="00EB296D" w:rsidRPr="00AF1EAE" w:rsidRDefault="00EB296D" w:rsidP="001906AB">
      <w:pPr>
        <w:spacing w:before="240" w:after="240" w:line="360" w:lineRule="auto"/>
        <w:ind w:firstLine="709"/>
        <w:jc w:val="both"/>
        <w:rPr>
          <w:rFonts w:ascii="Arial" w:hAnsi="Arial" w:cs="Arial"/>
          <w:b/>
        </w:rPr>
      </w:pPr>
      <w:r w:rsidRPr="00AF1EAE">
        <w:rPr>
          <w:rFonts w:ascii="Arial" w:hAnsi="Arial" w:cs="Arial"/>
          <w:b/>
        </w:rPr>
        <w:t>I.- ANTECEDENTES:</w:t>
      </w:r>
    </w:p>
    <w:p w:rsidR="00EB296D" w:rsidRPr="00AF1EAE" w:rsidRDefault="00EB296D" w:rsidP="001906AB">
      <w:pPr>
        <w:spacing w:before="240" w:line="360" w:lineRule="auto"/>
        <w:ind w:firstLine="708"/>
        <w:jc w:val="both"/>
        <w:rPr>
          <w:rFonts w:ascii="Arial" w:hAnsi="Arial" w:cs="Arial"/>
          <w:b/>
        </w:rPr>
      </w:pPr>
      <w:r w:rsidRPr="00AF1EAE">
        <w:rPr>
          <w:rFonts w:ascii="Arial" w:hAnsi="Arial" w:cs="Arial"/>
        </w:rPr>
        <w:t xml:space="preserve">Que, </w:t>
      </w:r>
      <w:r w:rsidRPr="00AF1EAE">
        <w:rPr>
          <w:rFonts w:ascii="Arial" w:eastAsia="Batang" w:hAnsi="Arial" w:cs="Arial"/>
        </w:rPr>
        <w:t xml:space="preserve">en grado de apelación restringida la Sentencia No. 53/2019 de fecha 20 de mayo de 2019 (fs. 340 a 352 vta.), el recurso de apelación restringida formulado por la </w:t>
      </w:r>
      <w:r w:rsidR="00191D5E" w:rsidRPr="00AF1EAE">
        <w:rPr>
          <w:rFonts w:ascii="Arial" w:eastAsia="Batang" w:hAnsi="Arial" w:cs="Arial"/>
        </w:rPr>
        <w:t xml:space="preserve">Defensoría de la </w:t>
      </w:r>
      <w:r w:rsidR="009C1E4E" w:rsidRPr="00AF1EAE">
        <w:rPr>
          <w:rFonts w:ascii="Arial" w:eastAsia="Batang" w:hAnsi="Arial" w:cs="Arial"/>
        </w:rPr>
        <w:t>N</w:t>
      </w:r>
      <w:r w:rsidR="00191D5E" w:rsidRPr="00AF1EAE">
        <w:rPr>
          <w:rFonts w:ascii="Arial" w:eastAsia="Batang" w:hAnsi="Arial" w:cs="Arial"/>
        </w:rPr>
        <w:t xml:space="preserve">iñez y </w:t>
      </w:r>
      <w:r w:rsidR="009C1E4E" w:rsidRPr="00AF1EAE">
        <w:rPr>
          <w:rFonts w:ascii="Arial" w:eastAsia="Batang" w:hAnsi="Arial" w:cs="Arial"/>
        </w:rPr>
        <w:t>A</w:t>
      </w:r>
      <w:r w:rsidR="00191D5E" w:rsidRPr="00AF1EAE">
        <w:rPr>
          <w:rFonts w:ascii="Arial" w:eastAsia="Batang" w:hAnsi="Arial" w:cs="Arial"/>
        </w:rPr>
        <w:t xml:space="preserve">dolescencia </w:t>
      </w:r>
      <w:r w:rsidR="009C1E4E" w:rsidRPr="00AF1EAE">
        <w:rPr>
          <w:rFonts w:ascii="Arial" w:eastAsia="Batang" w:hAnsi="Arial" w:cs="Arial"/>
        </w:rPr>
        <w:t>E</w:t>
      </w:r>
      <w:r w:rsidR="00191D5E" w:rsidRPr="00AF1EAE">
        <w:rPr>
          <w:rFonts w:ascii="Arial" w:eastAsia="Batang" w:hAnsi="Arial" w:cs="Arial"/>
        </w:rPr>
        <w:t>specializada</w:t>
      </w:r>
      <w:r w:rsidRPr="00AF1EAE">
        <w:rPr>
          <w:rFonts w:ascii="Arial" w:eastAsia="Batang" w:hAnsi="Arial" w:cs="Arial"/>
        </w:rPr>
        <w:t>, G.A.M.L.P., (fs. 394 a 396 vta</w:t>
      </w:r>
      <w:r w:rsidR="009C1E4E" w:rsidRPr="00AF1EAE">
        <w:rPr>
          <w:rFonts w:ascii="Arial" w:eastAsia="Batang" w:hAnsi="Arial" w:cs="Arial"/>
        </w:rPr>
        <w:t>.</w:t>
      </w:r>
      <w:r w:rsidRPr="00AF1EAE">
        <w:rPr>
          <w:rFonts w:ascii="Arial" w:eastAsia="Batang" w:hAnsi="Arial" w:cs="Arial"/>
        </w:rPr>
        <w:t>), el recurso de apelación restringida formulado por O</w:t>
      </w:r>
      <w:r w:rsidR="009C1E4E" w:rsidRPr="00AF1EAE">
        <w:rPr>
          <w:rFonts w:ascii="Arial" w:eastAsia="Batang" w:hAnsi="Arial" w:cs="Arial"/>
        </w:rPr>
        <w:t>.</w:t>
      </w:r>
      <w:r w:rsidRPr="00AF1EAE">
        <w:rPr>
          <w:rFonts w:ascii="Arial" w:eastAsia="Batang" w:hAnsi="Arial" w:cs="Arial"/>
        </w:rPr>
        <w:t>R</w:t>
      </w:r>
      <w:r w:rsidR="009C1E4E" w:rsidRPr="00AF1EAE">
        <w:rPr>
          <w:rFonts w:ascii="Arial" w:eastAsia="Batang" w:hAnsi="Arial" w:cs="Arial"/>
        </w:rPr>
        <w:t>.</w:t>
      </w:r>
      <w:r w:rsidRPr="00AF1EAE">
        <w:rPr>
          <w:rFonts w:ascii="Arial" w:eastAsia="Batang" w:hAnsi="Arial" w:cs="Arial"/>
        </w:rPr>
        <w:t>S</w:t>
      </w:r>
      <w:r w:rsidR="009C1E4E" w:rsidRPr="00AF1EAE">
        <w:rPr>
          <w:rFonts w:ascii="Arial" w:eastAsia="Batang" w:hAnsi="Arial" w:cs="Arial"/>
        </w:rPr>
        <w:t>.</w:t>
      </w:r>
      <w:r w:rsidRPr="00AF1EAE">
        <w:rPr>
          <w:rFonts w:ascii="Arial" w:eastAsia="Batang" w:hAnsi="Arial" w:cs="Arial"/>
        </w:rPr>
        <w:t xml:space="preserve"> (fs. 386 a 392 vta</w:t>
      </w:r>
      <w:r w:rsidR="009C1E4E" w:rsidRPr="00AF1EAE">
        <w:rPr>
          <w:rFonts w:ascii="Arial" w:eastAsia="Batang" w:hAnsi="Arial" w:cs="Arial"/>
        </w:rPr>
        <w:t>.</w:t>
      </w:r>
      <w:r w:rsidRPr="00AF1EAE">
        <w:rPr>
          <w:rFonts w:ascii="Arial" w:eastAsia="Batang" w:hAnsi="Arial" w:cs="Arial"/>
        </w:rPr>
        <w:t xml:space="preserve">), el recurso de apelación restringida </w:t>
      </w:r>
      <w:r w:rsidRPr="00AF1EAE">
        <w:rPr>
          <w:rFonts w:ascii="Arial" w:eastAsia="Batang" w:hAnsi="Arial" w:cs="Arial"/>
        </w:rPr>
        <w:lastRenderedPageBreak/>
        <w:t>formulado por S</w:t>
      </w:r>
      <w:r w:rsidR="009C1E4E" w:rsidRPr="00AF1EAE">
        <w:rPr>
          <w:rFonts w:ascii="Arial" w:eastAsia="Batang" w:hAnsi="Arial" w:cs="Arial"/>
        </w:rPr>
        <w:t>.</w:t>
      </w:r>
      <w:r w:rsidRPr="00AF1EAE">
        <w:rPr>
          <w:rFonts w:ascii="Arial" w:eastAsia="Batang" w:hAnsi="Arial" w:cs="Arial"/>
        </w:rPr>
        <w:t>J</w:t>
      </w:r>
      <w:r w:rsidR="009C1E4E" w:rsidRPr="00AF1EAE">
        <w:rPr>
          <w:rFonts w:ascii="Arial" w:eastAsia="Batang" w:hAnsi="Arial" w:cs="Arial"/>
        </w:rPr>
        <w:t>.</w:t>
      </w:r>
      <w:r w:rsidRPr="00AF1EAE">
        <w:rPr>
          <w:rFonts w:ascii="Arial" w:eastAsia="Batang" w:hAnsi="Arial" w:cs="Arial"/>
        </w:rPr>
        <w:t>B</w:t>
      </w:r>
      <w:r w:rsidR="009C1E4E" w:rsidRPr="00AF1EAE">
        <w:rPr>
          <w:rFonts w:ascii="Arial" w:eastAsia="Batang" w:hAnsi="Arial" w:cs="Arial"/>
        </w:rPr>
        <w:t>.</w:t>
      </w:r>
      <w:r w:rsidRPr="00AF1EAE">
        <w:rPr>
          <w:rFonts w:ascii="Arial" w:eastAsia="Batang" w:hAnsi="Arial" w:cs="Arial"/>
        </w:rPr>
        <w:t>R</w:t>
      </w:r>
      <w:r w:rsidR="009C1E4E" w:rsidRPr="00AF1EAE">
        <w:rPr>
          <w:rFonts w:ascii="Arial" w:eastAsia="Batang" w:hAnsi="Arial" w:cs="Arial"/>
        </w:rPr>
        <w:t>,</w:t>
      </w:r>
      <w:r w:rsidRPr="00AF1EAE">
        <w:rPr>
          <w:rFonts w:ascii="Arial" w:eastAsia="Batang" w:hAnsi="Arial" w:cs="Arial"/>
        </w:rPr>
        <w:t>, (398 a 400 vta</w:t>
      </w:r>
      <w:r w:rsidR="009C1E4E" w:rsidRPr="00AF1EAE">
        <w:rPr>
          <w:rFonts w:ascii="Arial" w:eastAsia="Batang" w:hAnsi="Arial" w:cs="Arial"/>
        </w:rPr>
        <w:t>.</w:t>
      </w:r>
      <w:r w:rsidRPr="00AF1EAE">
        <w:rPr>
          <w:rFonts w:ascii="Arial" w:eastAsia="Batang" w:hAnsi="Arial" w:cs="Arial"/>
        </w:rPr>
        <w:t>),  la respuesta a la apel</w:t>
      </w:r>
      <w:r w:rsidR="009C1E4E" w:rsidRPr="00AF1EAE">
        <w:rPr>
          <w:rFonts w:ascii="Arial" w:eastAsia="Batang" w:hAnsi="Arial" w:cs="Arial"/>
        </w:rPr>
        <w:t>ación restringida formulado por</w:t>
      </w:r>
      <w:r w:rsidRPr="00AF1EAE">
        <w:rPr>
          <w:rFonts w:ascii="Arial" w:eastAsia="Batang" w:hAnsi="Arial" w:cs="Arial"/>
        </w:rPr>
        <w:t xml:space="preserve"> la </w:t>
      </w:r>
      <w:r w:rsidR="00191D5E" w:rsidRPr="00AF1EAE">
        <w:rPr>
          <w:rFonts w:ascii="Arial" w:eastAsia="Batang" w:hAnsi="Arial" w:cs="Arial"/>
        </w:rPr>
        <w:t xml:space="preserve">Defensoría de la Niñez y Adolescencia Especializada </w:t>
      </w:r>
      <w:r w:rsidRPr="00AF1EAE">
        <w:rPr>
          <w:rFonts w:ascii="Arial" w:eastAsia="Batang" w:hAnsi="Arial" w:cs="Arial"/>
        </w:rPr>
        <w:t>G.A.M.L.P., (fs. 407 a 409 vta.), la respuesta a la apelación restringida formulado por O</w:t>
      </w:r>
      <w:r w:rsidR="009C1E4E" w:rsidRPr="00AF1EAE">
        <w:rPr>
          <w:rFonts w:ascii="Arial" w:eastAsia="Batang" w:hAnsi="Arial" w:cs="Arial"/>
        </w:rPr>
        <w:t>.</w:t>
      </w:r>
      <w:r w:rsidRPr="00AF1EAE">
        <w:rPr>
          <w:rFonts w:ascii="Arial" w:eastAsia="Batang" w:hAnsi="Arial" w:cs="Arial"/>
        </w:rPr>
        <w:t>R</w:t>
      </w:r>
      <w:r w:rsidR="009C1E4E" w:rsidRPr="00AF1EAE">
        <w:rPr>
          <w:rFonts w:ascii="Arial" w:eastAsia="Batang" w:hAnsi="Arial" w:cs="Arial"/>
        </w:rPr>
        <w:t>.</w:t>
      </w:r>
      <w:r w:rsidRPr="00AF1EAE">
        <w:rPr>
          <w:rFonts w:ascii="Arial" w:eastAsia="Batang" w:hAnsi="Arial" w:cs="Arial"/>
        </w:rPr>
        <w:t>S</w:t>
      </w:r>
      <w:r w:rsidR="009C1E4E" w:rsidRPr="00AF1EAE">
        <w:rPr>
          <w:rFonts w:ascii="Arial" w:eastAsia="Batang" w:hAnsi="Arial" w:cs="Arial"/>
        </w:rPr>
        <w:t>.</w:t>
      </w:r>
      <w:r w:rsidRPr="00AF1EAE">
        <w:rPr>
          <w:rFonts w:ascii="Arial" w:eastAsia="Batang" w:hAnsi="Arial" w:cs="Arial"/>
        </w:rPr>
        <w:t>, (fs. 411 a 413), la respuesta a la apelación restringida formulado por S</w:t>
      </w:r>
      <w:r w:rsidR="009C1E4E" w:rsidRPr="00AF1EAE">
        <w:rPr>
          <w:rFonts w:ascii="Arial" w:eastAsia="Batang" w:hAnsi="Arial" w:cs="Arial"/>
        </w:rPr>
        <w:t>.</w:t>
      </w:r>
      <w:r w:rsidRPr="00AF1EAE">
        <w:rPr>
          <w:rFonts w:ascii="Arial" w:eastAsia="Batang" w:hAnsi="Arial" w:cs="Arial"/>
        </w:rPr>
        <w:t>J</w:t>
      </w:r>
      <w:r w:rsidR="009C1E4E" w:rsidRPr="00AF1EAE">
        <w:rPr>
          <w:rFonts w:ascii="Arial" w:eastAsia="Batang" w:hAnsi="Arial" w:cs="Arial"/>
        </w:rPr>
        <w:t>.</w:t>
      </w:r>
      <w:r w:rsidRPr="00AF1EAE">
        <w:rPr>
          <w:rFonts w:ascii="Arial" w:eastAsia="Batang" w:hAnsi="Arial" w:cs="Arial"/>
        </w:rPr>
        <w:t>B</w:t>
      </w:r>
      <w:r w:rsidR="009C1E4E" w:rsidRPr="00AF1EAE">
        <w:rPr>
          <w:rFonts w:ascii="Arial" w:eastAsia="Batang" w:hAnsi="Arial" w:cs="Arial"/>
        </w:rPr>
        <w:t>.</w:t>
      </w:r>
      <w:r w:rsidRPr="00AF1EAE">
        <w:rPr>
          <w:rFonts w:ascii="Arial" w:eastAsia="Batang" w:hAnsi="Arial" w:cs="Arial"/>
        </w:rPr>
        <w:t>R</w:t>
      </w:r>
      <w:r w:rsidR="009C1E4E" w:rsidRPr="00AF1EAE">
        <w:rPr>
          <w:rFonts w:ascii="Arial" w:eastAsia="Batang" w:hAnsi="Arial" w:cs="Arial"/>
        </w:rPr>
        <w:t>.</w:t>
      </w:r>
      <w:r w:rsidRPr="00AF1EAE">
        <w:rPr>
          <w:rFonts w:ascii="Arial" w:eastAsia="Batang" w:hAnsi="Arial" w:cs="Arial"/>
        </w:rPr>
        <w:t xml:space="preserve"> (fs. 417 a 419), la orden de remisión efectuada por el Tribunal a quo, la </w:t>
      </w:r>
      <w:proofErr w:type="spellStart"/>
      <w:r w:rsidRPr="00AF1EAE">
        <w:rPr>
          <w:rFonts w:ascii="Arial" w:eastAsia="Batang" w:hAnsi="Arial" w:cs="Arial"/>
        </w:rPr>
        <w:t>radicatoria</w:t>
      </w:r>
      <w:proofErr w:type="spellEnd"/>
      <w:r w:rsidRPr="00AF1EAE">
        <w:rPr>
          <w:rFonts w:ascii="Arial" w:eastAsia="Batang" w:hAnsi="Arial" w:cs="Arial"/>
        </w:rPr>
        <w:t xml:space="preserve"> a este Tribunal de Alzada previo sorteo respectivo de Sistema IANUS, la observación por este Tribunal de Alzada, las </w:t>
      </w:r>
      <w:r w:rsidR="00191D5E" w:rsidRPr="00AF1EAE">
        <w:rPr>
          <w:rFonts w:ascii="Arial" w:eastAsia="Batang" w:hAnsi="Arial" w:cs="Arial"/>
        </w:rPr>
        <w:t>subsanaciones</w:t>
      </w:r>
      <w:r w:rsidRPr="00AF1EAE">
        <w:rPr>
          <w:rFonts w:ascii="Arial" w:eastAsia="Batang" w:hAnsi="Arial" w:cs="Arial"/>
        </w:rPr>
        <w:t xml:space="preserve"> de las partes apelantes (fs. 427, 431-432 y 433-436) todo lo inherente al caso se tuvo presente.</w:t>
      </w:r>
    </w:p>
    <w:p w:rsidR="00EB296D" w:rsidRPr="00AF1EAE" w:rsidRDefault="00EB296D" w:rsidP="001906AB">
      <w:pPr>
        <w:spacing w:before="240" w:after="240" w:line="360" w:lineRule="auto"/>
        <w:ind w:firstLine="709"/>
        <w:jc w:val="both"/>
        <w:rPr>
          <w:rFonts w:ascii="Arial" w:hAnsi="Arial" w:cs="Arial"/>
          <w:b/>
        </w:rPr>
      </w:pPr>
      <w:r w:rsidRPr="00AF1EAE">
        <w:rPr>
          <w:rFonts w:ascii="Arial" w:hAnsi="Arial" w:cs="Arial"/>
          <w:b/>
        </w:rPr>
        <w:t>II.- DE LA SENTENCIA APELADA:</w:t>
      </w:r>
    </w:p>
    <w:p w:rsidR="00EB296D" w:rsidRPr="00AF1EAE" w:rsidRDefault="00EB296D" w:rsidP="001906AB">
      <w:pPr>
        <w:spacing w:before="240" w:line="360" w:lineRule="auto"/>
        <w:ind w:firstLine="708"/>
        <w:jc w:val="both"/>
        <w:rPr>
          <w:rFonts w:ascii="Arial" w:eastAsia="Batang" w:hAnsi="Arial" w:cs="Arial"/>
        </w:rPr>
      </w:pPr>
      <w:r w:rsidRPr="00AF1EAE">
        <w:rPr>
          <w:rFonts w:ascii="Arial" w:hAnsi="Arial" w:cs="Arial"/>
        </w:rPr>
        <w:t xml:space="preserve">Que, por medio de la </w:t>
      </w:r>
      <w:r w:rsidRPr="00AF1EAE">
        <w:rPr>
          <w:rFonts w:ascii="Arial" w:eastAsia="Batang" w:hAnsi="Arial" w:cs="Arial"/>
        </w:rPr>
        <w:t>Sentencia No. 53/2019 de fecha 20 de mayo de 2019 de fs. 340 a 352 vta</w:t>
      </w:r>
      <w:r w:rsidR="009C1E4E" w:rsidRPr="00AF1EAE">
        <w:rPr>
          <w:rFonts w:ascii="Arial" w:eastAsia="Batang" w:hAnsi="Arial" w:cs="Arial"/>
        </w:rPr>
        <w:t>.</w:t>
      </w:r>
      <w:r w:rsidRPr="00AF1EAE">
        <w:rPr>
          <w:rFonts w:ascii="Arial" w:eastAsia="Batang" w:hAnsi="Arial" w:cs="Arial"/>
        </w:rPr>
        <w:t xml:space="preserve">   el Tribunal 1º. de Sentencia Anticorrupción y  Contra la Violencia Hacia la Mujer de la Capital, FALLA: declarando al imputado: O</w:t>
      </w:r>
      <w:r w:rsidR="009C1E4E" w:rsidRPr="00AF1EAE">
        <w:rPr>
          <w:rFonts w:ascii="Arial" w:eastAsia="Batang" w:hAnsi="Arial" w:cs="Arial"/>
        </w:rPr>
        <w:t>.</w:t>
      </w:r>
      <w:r w:rsidRPr="00AF1EAE">
        <w:rPr>
          <w:rFonts w:ascii="Arial" w:eastAsia="Batang" w:hAnsi="Arial" w:cs="Arial"/>
        </w:rPr>
        <w:t>R</w:t>
      </w:r>
      <w:r w:rsidR="009C1E4E" w:rsidRPr="00AF1EAE">
        <w:rPr>
          <w:rFonts w:ascii="Arial" w:eastAsia="Batang" w:hAnsi="Arial" w:cs="Arial"/>
        </w:rPr>
        <w:t>.</w:t>
      </w:r>
      <w:r w:rsidRPr="00AF1EAE">
        <w:rPr>
          <w:rFonts w:ascii="Arial" w:eastAsia="Batang" w:hAnsi="Arial" w:cs="Arial"/>
        </w:rPr>
        <w:t>S</w:t>
      </w:r>
      <w:r w:rsidR="009C1E4E" w:rsidRPr="00AF1EAE">
        <w:rPr>
          <w:rFonts w:ascii="Arial" w:eastAsia="Batang" w:hAnsi="Arial" w:cs="Arial"/>
        </w:rPr>
        <w:t>.</w:t>
      </w:r>
      <w:r w:rsidRPr="00AF1EAE">
        <w:rPr>
          <w:rFonts w:ascii="Arial" w:eastAsia="Batang" w:hAnsi="Arial" w:cs="Arial"/>
        </w:rPr>
        <w:t>, CULPABLE Y AUTOR de la comisión del delito tipificado y sancionado de ABUSO SEXUAL señalado en el art. 312 del Código Penal, POR EXISTIR PRUEBA SUFICIENTE QUE GENERO EN ESTE TRIBUNAL LA CONVICCION SOBRE LA RESPONSABILIDAD PENAL DEL IMPUTADO; CONDENANDOLO a la pena privativa de libertad de DIEZ AÑOS (10) en reclusión, a cumplir en la Penitenciaria de San Pedro de la ciudad de La Paz, la cual será cumplida el 03 de mayo de 2027, pena privativa de libertad que deberá descontarse los días que hubiera estado en privación de libertad aun en celdas policiales, así como los días que se encuentre en libertad, más al pago de costas, daño y perjuicio a la víctima y costas al Estado a calificarse en ejecución de sentencia.</w:t>
      </w:r>
    </w:p>
    <w:p w:rsidR="00EB296D" w:rsidRPr="00AF1EAE" w:rsidRDefault="00EB296D" w:rsidP="001906AB">
      <w:pPr>
        <w:spacing w:before="240" w:line="360" w:lineRule="auto"/>
        <w:ind w:firstLine="708"/>
        <w:jc w:val="both"/>
        <w:rPr>
          <w:rFonts w:ascii="Arial" w:eastAsia="Batang" w:hAnsi="Arial" w:cs="Arial"/>
          <w:b/>
        </w:rPr>
      </w:pPr>
      <w:r w:rsidRPr="00AF1EAE">
        <w:rPr>
          <w:rFonts w:ascii="Arial" w:eastAsia="Batang" w:hAnsi="Arial" w:cs="Arial"/>
        </w:rPr>
        <w:t xml:space="preserve"> </w:t>
      </w:r>
      <w:r w:rsidRPr="00AF1EAE">
        <w:rPr>
          <w:rFonts w:ascii="Arial" w:eastAsia="Batang" w:hAnsi="Arial" w:cs="Arial"/>
          <w:b/>
        </w:rPr>
        <w:t>III.- DE LOS RECURSOS DE APELACIÓN RESTRINGIDA:</w:t>
      </w:r>
    </w:p>
    <w:p w:rsidR="00EB296D" w:rsidRPr="00AF1EAE" w:rsidRDefault="00EB296D" w:rsidP="001906AB">
      <w:pPr>
        <w:spacing w:before="240" w:after="240" w:line="360" w:lineRule="auto"/>
        <w:ind w:firstLine="708"/>
        <w:jc w:val="both"/>
        <w:rPr>
          <w:rFonts w:ascii="Arial" w:eastAsia="Batang" w:hAnsi="Arial" w:cs="Arial"/>
          <w:b/>
          <w:bCs/>
        </w:rPr>
      </w:pPr>
      <w:r w:rsidRPr="00AF1EAE">
        <w:rPr>
          <w:rFonts w:ascii="Arial" w:eastAsia="Batang" w:hAnsi="Arial" w:cs="Arial"/>
          <w:b/>
          <w:bCs/>
        </w:rPr>
        <w:t>1. DEL RECURSO DE APELACION RESTINGIDO INTERPUESTO POR LA DEFENSORIA DE LA NIÑEZ Y ADOLESCENCIA.</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rPr>
        <w:t xml:space="preserve">Que, notificados los sujetos procesales con la Sentencia No. 53/2019 de fecha 20 de mayo de 2019,  es que la </w:t>
      </w:r>
      <w:r w:rsidR="00191D5E" w:rsidRPr="00AF1EAE">
        <w:rPr>
          <w:rFonts w:ascii="Arial" w:eastAsia="Batang" w:hAnsi="Arial" w:cs="Arial"/>
        </w:rPr>
        <w:t>Defensoría de la Niñez y Adolescencia Especializada</w:t>
      </w:r>
      <w:r w:rsidRPr="00AF1EAE">
        <w:rPr>
          <w:rFonts w:ascii="Arial" w:eastAsia="Batang" w:hAnsi="Arial" w:cs="Arial"/>
        </w:rPr>
        <w:t xml:space="preserve"> G.A.M.L.P. conforme cursa a fs. 394 a 396 vta. de obrados presento su recurso de apelación restringida, la misma que por memorial de fs. 433-436 fue subsanada, manifestando fundamentalmente  que conforme al art. 370 del CPP , la sentencia se basa en hechos inexistentes o no acreditados o en valoración defectuosa de la prueba, la inobservancia de las reglas previstas para la </w:t>
      </w:r>
      <w:proofErr w:type="spellStart"/>
      <w:r w:rsidRPr="00AF1EAE">
        <w:rPr>
          <w:rFonts w:ascii="Arial" w:eastAsia="Batang" w:hAnsi="Arial" w:cs="Arial"/>
        </w:rPr>
        <w:t>deliberacion</w:t>
      </w:r>
      <w:proofErr w:type="spellEnd"/>
      <w:r w:rsidRPr="00AF1EAE">
        <w:rPr>
          <w:rFonts w:ascii="Arial" w:eastAsia="Batang" w:hAnsi="Arial" w:cs="Arial"/>
        </w:rPr>
        <w:t xml:space="preserve"> y redacción de la sentencia y la inobservancia de las reglas relativas a la </w:t>
      </w:r>
      <w:r w:rsidRPr="00AF1EAE">
        <w:rPr>
          <w:rFonts w:ascii="Arial" w:eastAsia="Batang" w:hAnsi="Arial" w:cs="Arial"/>
        </w:rPr>
        <w:lastRenderedPageBreak/>
        <w:t xml:space="preserve">congruencia entre la sentencia y la acusación, toda vez que el Tribunal A quo  basa su sentencia en que existe evidencia de la presencia de antígeno prostático especifico en la zona perianal de las muestras colectadas a la victima (MP-3) comprobándose que la victima sufrió un contacto sexual con el miembro viril del imputado y posteriormente de manera totalmente contradictoria refiere en relación al PSA encontrado en el fondo de saco vaginal y conducto vaginal el mismo no fue identificado con el imputado que impide presumir subjetivamente que sea del imputado. Consecuentemente, como agravio , por los extremos referidos en el presente caso,  no se aplicó el principio IURA NOVIT CURIA como el principio de congruencia que permite al juzgador apartarse de la tipificación efectuada en la acusación y adecuar la subsunción normativa a los hechos probados en el juicio, existiendo por lo mismo,  una vulneración al debido proceso, toda vez que, no considero las declaraciones de la víctima que establecen que existió penetración, el certificado médico forense que sostiene que la victima cuenta con himen elástico, el cual se caracteriza porque no se desgarra en caso de que exista coito, habiéndose encontrado lesiones genitales recientes a nivel de la piel perianal y el dictamen pericial de biología forense (MP-8) que demuestran que en los hisopos colectados a la menor victima correspondientes a saco de fondo vagina y canal vaginal se detecto presencia de antígeno prostático especifico (proteína producida exclusivamente por el genero masculino) debiéndose considerar que las muestras biológicas fueron colectadas el mismo día del hecho. Lo que evidencia que la conducta del acusado se adecua al delito previsto en el art. 308 BIS del Código Penal modificado por la Ley 348 VIOLACION A INFANTE NIÑO, NIÑA. ADOLECENTE con el agravante establecido en el art. 310 inciso g) toda vez que el condenado estaba a cargo de la educación de la víctima y era su profesor de computación. Consiguientemente, al no aplicarse las reglas establecidas en el art. 359 de la norma adjetiva penal, en cuanto a la aplicación de la SANA CRITICA y la falta de razonamiento intelectivo, siendo únicamente subjetivo,  al no existir con congruencia entre la valoración de las pruebas con respecto al hecho atribuido, incurriendo en una valoración defectuosa, primando el principio IN DUBIO PRO REO, sin considerar la especial protección de las normas internacionales respecto a las niñas, niños y adolescentes y el interés superior de estos que debe ser precautelado por las autoridades, en especial por los juzgadores, por cuanto la norma que de debió aplicar esta determinada en el art. 173 del CPP, razonamiento valorativo de la prueba, 350 sana critica, razonamiento lógico y armónico de la prueba, art. 124 del CPP, razón de hecho, derecho y valor otorgado a los medios de prueba, y arts. 180 CPE, verdad material, haciendo prevalecer perjuicios de valores anticipados con respecto al supuesto comportamiento adoptado por la </w:t>
      </w:r>
      <w:r w:rsidRPr="00AF1EAE">
        <w:rPr>
          <w:rFonts w:ascii="Arial" w:eastAsia="Batang" w:hAnsi="Arial" w:cs="Arial"/>
        </w:rPr>
        <w:lastRenderedPageBreak/>
        <w:t xml:space="preserve">víctima durante esos días, y no así del acusado, esos perjuicios han impedido analizar de manera objetiva la existencia de los elementos típicos del delito acusado. </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rPr>
        <w:t xml:space="preserve">En merito a lo expuesto, la </w:t>
      </w:r>
      <w:r w:rsidR="00191D5E" w:rsidRPr="00AF1EAE">
        <w:rPr>
          <w:rFonts w:ascii="Arial" w:eastAsia="Batang" w:hAnsi="Arial" w:cs="Arial"/>
        </w:rPr>
        <w:t xml:space="preserve">Defensoría de la Niñez y Adolescencia Especializada  </w:t>
      </w:r>
      <w:r w:rsidRPr="00AF1EAE">
        <w:rPr>
          <w:rFonts w:ascii="Arial" w:eastAsia="Batang" w:hAnsi="Arial" w:cs="Arial"/>
        </w:rPr>
        <w:t>formula la presente apelación restringida, conf</w:t>
      </w:r>
      <w:r w:rsidR="00191D5E" w:rsidRPr="00AF1EAE">
        <w:rPr>
          <w:rFonts w:ascii="Arial" w:eastAsia="Batang" w:hAnsi="Arial" w:cs="Arial"/>
        </w:rPr>
        <w:t>orme a los arts.</w:t>
      </w:r>
      <w:r w:rsidRPr="00AF1EAE">
        <w:rPr>
          <w:rFonts w:ascii="Arial" w:eastAsia="Batang" w:hAnsi="Arial" w:cs="Arial"/>
        </w:rPr>
        <w:t xml:space="preserve"> 407 y 408 de la Ley 1970, solicitando que sea declarada procedente y se anule la sentencia </w:t>
      </w:r>
    </w:p>
    <w:p w:rsidR="00EB296D" w:rsidRPr="00AF1EAE" w:rsidRDefault="00EB296D" w:rsidP="001906AB">
      <w:pPr>
        <w:spacing w:before="240" w:after="240" w:line="360" w:lineRule="auto"/>
        <w:ind w:firstLine="708"/>
        <w:jc w:val="both"/>
        <w:rPr>
          <w:rFonts w:ascii="Arial" w:eastAsia="Batang" w:hAnsi="Arial" w:cs="Arial"/>
          <w:b/>
          <w:bCs/>
        </w:rPr>
      </w:pPr>
      <w:r w:rsidRPr="00AF1EAE">
        <w:rPr>
          <w:rFonts w:ascii="Arial" w:eastAsia="Batang" w:hAnsi="Arial" w:cs="Arial"/>
          <w:b/>
          <w:bCs/>
        </w:rPr>
        <w:t>2. DEL RECURSO DE APELACION INTERPUESTO POR EL ACUSADO.</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rPr>
        <w:t>Que, notificados los sujetos procesales con la Sentencia No. 53/2019 de fecha 20 de mayo de 2019, es que O</w:t>
      </w:r>
      <w:r w:rsidR="009C1E4E" w:rsidRPr="00AF1EAE">
        <w:rPr>
          <w:rFonts w:ascii="Arial" w:eastAsia="Batang" w:hAnsi="Arial" w:cs="Arial"/>
        </w:rPr>
        <w:t>.</w:t>
      </w:r>
      <w:r w:rsidRPr="00AF1EAE">
        <w:rPr>
          <w:rFonts w:ascii="Arial" w:eastAsia="Batang" w:hAnsi="Arial" w:cs="Arial"/>
        </w:rPr>
        <w:t>R</w:t>
      </w:r>
      <w:r w:rsidR="009C1E4E" w:rsidRPr="00AF1EAE">
        <w:rPr>
          <w:rFonts w:ascii="Arial" w:eastAsia="Batang" w:hAnsi="Arial" w:cs="Arial"/>
        </w:rPr>
        <w:t>.</w:t>
      </w:r>
      <w:r w:rsidRPr="00AF1EAE">
        <w:rPr>
          <w:rFonts w:ascii="Arial" w:eastAsia="Batang" w:hAnsi="Arial" w:cs="Arial"/>
        </w:rPr>
        <w:t>S</w:t>
      </w:r>
      <w:r w:rsidR="009C1E4E" w:rsidRPr="00AF1EAE">
        <w:rPr>
          <w:rFonts w:ascii="Arial" w:eastAsia="Batang" w:hAnsi="Arial" w:cs="Arial"/>
        </w:rPr>
        <w:t>.</w:t>
      </w:r>
      <w:r w:rsidRPr="00AF1EAE">
        <w:rPr>
          <w:rFonts w:ascii="Arial" w:eastAsia="Batang" w:hAnsi="Arial" w:cs="Arial"/>
        </w:rPr>
        <w:t>, conforme cursa a fs. 379 a 385 vta. de obrados presento su recurso de apelación restringida, la misma que por memorial de fs. 427 de obrados fue subsanada, manifestando fundamentalmente lo siguiente:</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rPr>
        <w:t xml:space="preserve">Que, la parte apelante indica que existe errores in </w:t>
      </w:r>
      <w:proofErr w:type="spellStart"/>
      <w:r w:rsidRPr="00AF1EAE">
        <w:rPr>
          <w:rFonts w:ascii="Arial" w:eastAsia="Batang" w:hAnsi="Arial" w:cs="Arial"/>
        </w:rPr>
        <w:t>judicando</w:t>
      </w:r>
      <w:proofErr w:type="spellEnd"/>
      <w:r w:rsidRPr="00AF1EAE">
        <w:rPr>
          <w:rFonts w:ascii="Arial" w:eastAsia="Batang" w:hAnsi="Arial" w:cs="Arial"/>
        </w:rPr>
        <w:t xml:space="preserve">, porque se puede establecer que la sentencia no cumple con una valoración adecuada de las pruebas, es decir, existe incongruencias en la fundamentación, existe una mala valoración de las pruebas del proceso y vulneración al debido proceso. En el numeral 1 inc. a, b y c del recurso de apelación , cursante específicamente a fs. 386 vta.-387 vta. de obrados, la parte apelante a momento de copiar extractos de la sentencia sobre la fundamentación de la sentencia realizado por el Tribunal A quo, señala e indica que existe una clara incongruencia. En el numeral 2 del recurso de apelación, cursante específicamente a 387 vta. -388 de obrados, nuevamente la parte apelante copia un extracto de la sentencia, sin indicar a que parte de la sentencia se refiere. En este entendido la parte apelante reclama que las entrevistas y declaraciones de la menor no se habría cumplido con los protocolos que la norma indica. En el numeral 3 del recurso de apelación, cursante específicamente a 388-388 vta. de obrados, relacionado a que las pruebas MP.1, 3, 5,6,7,8, 10, 11, 12 , siendo realizados por profesionales  de sus Áreas, los mismos no prestaron sus declaraciones en el juicio oral, vulnerando los arts. 13, 17, 172 y 307  del CPP.  En el numeral 4 del recurso de apelación, cursante específicamente a 388 vta. de obrados, indica que no se habría dado lectura a las pruebas para su incorporación, habiéndose dado por leídas, vulnerando el art. 333 y 169 nm.1,2,3 y 4  del CPP, siendo nulo de pleno derecho. En el numeral 5  inc. a del recurso de apelación , cursante específicamente a 388vta-389 de obrados, señala a que existe contradicción de la declaración de Susy Baptista Rodrigo como prueba  siendo contradictorio con el Dictamen  Pericial en su conclusión Cuarta y con relación al PSA.  </w:t>
      </w:r>
      <w:r w:rsidRPr="00AF1EAE">
        <w:rPr>
          <w:rFonts w:ascii="Arial" w:eastAsia="Batang" w:hAnsi="Arial" w:cs="Arial"/>
        </w:rPr>
        <w:lastRenderedPageBreak/>
        <w:t xml:space="preserve">En el numeral 6 del recurso de apelación, cursante específicamente a 389-389 vta. de obrados, señala que no se aplicó correctamente el art. 193 inc.3 del Código Niña, Niño y Adolescente. En el numeral 7 del recurso de apelación, cursante específicamente a 389 vta.390 de obrados, se indica que el Tribunal A quo no considero las declaraciones testificales de descargo, ni las pruebas de descargo que demuestran que su persona es de conducta intachable, que lo gano con su trabajo honrado, honesto y educado, inclusive padres y alumnos salieron a marchar a las calles en su favor porque conocen su comportamiento. </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rPr>
        <w:t xml:space="preserve"> Que, por otro lado,  la parte apelante indica que la sentencia incurre en defectos de la sentencia previsto en los </w:t>
      </w:r>
      <w:proofErr w:type="spellStart"/>
      <w:r w:rsidRPr="00AF1EAE">
        <w:rPr>
          <w:rFonts w:ascii="Arial" w:eastAsia="Batang" w:hAnsi="Arial" w:cs="Arial"/>
        </w:rPr>
        <w:t>num</w:t>
      </w:r>
      <w:proofErr w:type="spellEnd"/>
      <w:r w:rsidRPr="00AF1EAE">
        <w:rPr>
          <w:rFonts w:ascii="Arial" w:eastAsia="Batang" w:hAnsi="Arial" w:cs="Arial"/>
        </w:rPr>
        <w:t xml:space="preserve">. 4,5,6 y 8 del art.370 del CPP. Con relación al num.4 del art. 370 del CPP, señala que las pruebas de cargo y descargo no fueron incorporados por su lectura, indicando el Tribunal que como es de conocimiento de las partes las pruebas, ya no era necesario su lectura no cumpliéndose con los requisitos y protocolos establecidos por la norma , vulnerando los principios legales , al no haber sido ratificados en juicio por los profesionales que emitieron los mismos. Con relación al num.5 del art. 370 del CPP, indica que no existe una suficiente fundamentación en la sentencia, ya que existe contradicción en las declaraciones de la menor, denunciante, testigos, el certificado médico forense, la Pericia Genética , siendo que el PSA  encontrado en el saco vaginal  y el conducto vaginal  no fue identificado como el imputado , entonces la duda favorece , no existiendo violación ni abuso sexual , existiendo contradicción en la parte de hechos probados  como la parte de exposición de motivos  de derecho y doctrinales , que afecta al debido proceso , violando sus derechos y garantías , mala aplicación del art. 193 inc.3 del Código Niña, Niño  y Adolescente. Con relación al num.6 del art. 370 del CPP, manifiesta valoración defectuosa de la prueba, refiriéndose  a la prueba de cargo MP.3 y MP.12  indicando que ha sido incoherente  la valoración  realizada por el tribunal  para determinar responsabilidad  en el delito de abuso sexual , ya que no se da validez  </w:t>
      </w:r>
      <w:r w:rsidR="009C1E4E" w:rsidRPr="00AF1EAE">
        <w:rPr>
          <w:rFonts w:ascii="Arial" w:eastAsia="Batang" w:hAnsi="Arial" w:cs="Arial"/>
        </w:rPr>
        <w:t>al certificado médico forense,</w:t>
      </w:r>
      <w:r w:rsidRPr="00AF1EAE">
        <w:rPr>
          <w:rFonts w:ascii="Arial" w:eastAsia="Batang" w:hAnsi="Arial" w:cs="Arial"/>
        </w:rPr>
        <w:t xml:space="preserve"> debido a que no existe  signos de violencia , no se cumplió con la fundamentación probatoria intelectiva , violándose las reglas de la sana critica  previsto en el art. 173 del CPP, no siendo contrarrestadas  con las declaraciones de la  madre denunciante, victima menor  y profesionales , existiendo contradicciones , no existiendo la culpabilidad de abuso sexual. Con relación al num.8 del art. 370 del CPP, vuelve a repetir los mismos fundamentos en sentido que en el PSA encontrado en el saco vaginal y el conducto vaginal no fue identificado como el imputado, no existiendo violación ni abuso sexual, siendo prueba que </w:t>
      </w:r>
      <w:r w:rsidRPr="00AF1EAE">
        <w:rPr>
          <w:rFonts w:ascii="Arial" w:eastAsia="Batang" w:hAnsi="Arial" w:cs="Arial"/>
        </w:rPr>
        <w:lastRenderedPageBreak/>
        <w:t>desvirtúa el art. 193 inc.3 del Código Niña, Niño y Adolescente, ya que la declaración de la niña victima que ingresa en contradicciones.</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rPr>
        <w:t>En merito a lo expuesto, interpone recurso de apelación restringida contra la Sentencia Resolución No.53/2019 en aplicación del art. 407 del CPP solicitando que se ANULE la sentencia y se disponga lo que corresponda en derecho.</w:t>
      </w:r>
    </w:p>
    <w:p w:rsidR="00EB296D" w:rsidRPr="00AF1EAE" w:rsidRDefault="00EB296D" w:rsidP="001906AB">
      <w:pPr>
        <w:spacing w:before="240" w:after="240" w:line="360" w:lineRule="auto"/>
        <w:ind w:firstLine="708"/>
        <w:jc w:val="both"/>
        <w:rPr>
          <w:rFonts w:ascii="Arial" w:eastAsia="Batang" w:hAnsi="Arial" w:cs="Arial"/>
          <w:b/>
          <w:bCs/>
        </w:rPr>
      </w:pPr>
      <w:r w:rsidRPr="00AF1EAE">
        <w:rPr>
          <w:rFonts w:ascii="Arial" w:eastAsia="Batang" w:hAnsi="Arial" w:cs="Arial"/>
          <w:b/>
          <w:bCs/>
        </w:rPr>
        <w:t>3. DEL RECURSO DE APELACION DE LA PARTE VICTIMA QUERELLANTE.</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rPr>
        <w:t xml:space="preserve"> Que, notificados los sujetos procesales con la Sentencia No. 53/2019 de </w:t>
      </w:r>
      <w:r w:rsidR="009C1E4E" w:rsidRPr="00AF1EAE">
        <w:rPr>
          <w:rFonts w:ascii="Arial" w:eastAsia="Batang" w:hAnsi="Arial" w:cs="Arial"/>
        </w:rPr>
        <w:t>fecha 20 de mayo de 2019 es que</w:t>
      </w:r>
      <w:r w:rsidRPr="00AF1EAE">
        <w:rPr>
          <w:rFonts w:ascii="Arial" w:eastAsia="Batang" w:hAnsi="Arial" w:cs="Arial"/>
        </w:rPr>
        <w:t xml:space="preserve"> S</w:t>
      </w:r>
      <w:r w:rsidR="009C1E4E" w:rsidRPr="00AF1EAE">
        <w:rPr>
          <w:rFonts w:ascii="Arial" w:eastAsia="Batang" w:hAnsi="Arial" w:cs="Arial"/>
        </w:rPr>
        <w:t>.</w:t>
      </w:r>
      <w:r w:rsidRPr="00AF1EAE">
        <w:rPr>
          <w:rFonts w:ascii="Arial" w:eastAsia="Batang" w:hAnsi="Arial" w:cs="Arial"/>
        </w:rPr>
        <w:t>J</w:t>
      </w:r>
      <w:r w:rsidR="009C1E4E" w:rsidRPr="00AF1EAE">
        <w:rPr>
          <w:rFonts w:ascii="Arial" w:eastAsia="Batang" w:hAnsi="Arial" w:cs="Arial"/>
        </w:rPr>
        <w:t>.</w:t>
      </w:r>
      <w:r w:rsidRPr="00AF1EAE">
        <w:rPr>
          <w:rFonts w:ascii="Arial" w:eastAsia="Batang" w:hAnsi="Arial" w:cs="Arial"/>
        </w:rPr>
        <w:t>B</w:t>
      </w:r>
      <w:r w:rsidR="009C1E4E" w:rsidRPr="00AF1EAE">
        <w:rPr>
          <w:rFonts w:ascii="Arial" w:eastAsia="Batang" w:hAnsi="Arial" w:cs="Arial"/>
        </w:rPr>
        <w:t>.</w:t>
      </w:r>
      <w:r w:rsidRPr="00AF1EAE">
        <w:rPr>
          <w:rFonts w:ascii="Arial" w:eastAsia="Batang" w:hAnsi="Arial" w:cs="Arial"/>
        </w:rPr>
        <w:t>R</w:t>
      </w:r>
      <w:r w:rsidR="009C1E4E" w:rsidRPr="00AF1EAE">
        <w:rPr>
          <w:rFonts w:ascii="Arial" w:eastAsia="Batang" w:hAnsi="Arial" w:cs="Arial"/>
        </w:rPr>
        <w:t xml:space="preserve">. </w:t>
      </w:r>
      <w:r w:rsidRPr="00AF1EAE">
        <w:rPr>
          <w:rFonts w:ascii="Arial" w:eastAsia="Batang" w:hAnsi="Arial" w:cs="Arial"/>
        </w:rPr>
        <w:t>conforme cursa a fs. 398 a 400 vta. de obrados presento su recurso de apelación restringida, la misma que por memorial de fs. 430-431  de obrados fue subsanado, manifestando fundamentalmente lo  siguiente:</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rPr>
        <w:t xml:space="preserve">Que, los señores Jueces al emitir una sentencia condenatoria por el delito de abuso sexual, han vulnerado el art. 115 </w:t>
      </w:r>
      <w:proofErr w:type="spellStart"/>
      <w:r w:rsidRPr="00AF1EAE">
        <w:rPr>
          <w:rFonts w:ascii="Arial" w:eastAsia="Batang" w:hAnsi="Arial" w:cs="Arial"/>
        </w:rPr>
        <w:t>parg</w:t>
      </w:r>
      <w:proofErr w:type="spellEnd"/>
      <w:r w:rsidRPr="00AF1EAE">
        <w:rPr>
          <w:rFonts w:ascii="Arial" w:eastAsia="Batang" w:hAnsi="Arial" w:cs="Arial"/>
        </w:rPr>
        <w:t xml:space="preserve">. II y 180 </w:t>
      </w:r>
      <w:proofErr w:type="spellStart"/>
      <w:r w:rsidRPr="00AF1EAE">
        <w:rPr>
          <w:rFonts w:ascii="Arial" w:eastAsia="Batang" w:hAnsi="Arial" w:cs="Arial"/>
        </w:rPr>
        <w:t>parg</w:t>
      </w:r>
      <w:proofErr w:type="spellEnd"/>
      <w:r w:rsidRPr="00AF1EAE">
        <w:rPr>
          <w:rFonts w:ascii="Arial" w:eastAsia="Batang" w:hAnsi="Arial" w:cs="Arial"/>
        </w:rPr>
        <w:t xml:space="preserve">. I de la Constitución Política del Estado, asimismo todas las personas en particular, las mujeres tienen derecho a no sufrir violencia física, sexual o psicológica tanto en la familia como en el entorno social, dispuesto en el parágrafo II del citado artículo, el cual guarda concordancia con el articulo 148 </w:t>
      </w:r>
      <w:proofErr w:type="spellStart"/>
      <w:r w:rsidRPr="00AF1EAE">
        <w:rPr>
          <w:rFonts w:ascii="Arial" w:eastAsia="Batang" w:hAnsi="Arial" w:cs="Arial"/>
        </w:rPr>
        <w:t>parag</w:t>
      </w:r>
      <w:proofErr w:type="spellEnd"/>
      <w:r w:rsidRPr="00AF1EAE">
        <w:rPr>
          <w:rFonts w:ascii="Arial" w:eastAsia="Batang" w:hAnsi="Arial" w:cs="Arial"/>
        </w:rPr>
        <w:t xml:space="preserve"> I del Código Niña, Niño y Adolescente mencionando que tiene derecho a ser protegidas o protegido contra cualquier forma de vulneración a su integridad sexual. El Estado en todos sus niveles, desde diseñar e implementar políticas de prevención y protección contra toda forma de abuso, explotación o </w:t>
      </w:r>
      <w:proofErr w:type="spellStart"/>
      <w:r w:rsidRPr="00AF1EAE">
        <w:rPr>
          <w:rFonts w:ascii="Arial" w:eastAsia="Batang" w:hAnsi="Arial" w:cs="Arial"/>
        </w:rPr>
        <w:t>sexualizacion</w:t>
      </w:r>
      <w:proofErr w:type="spellEnd"/>
      <w:r w:rsidRPr="00AF1EAE">
        <w:rPr>
          <w:rFonts w:ascii="Arial" w:eastAsia="Batang" w:hAnsi="Arial" w:cs="Arial"/>
        </w:rPr>
        <w:t xml:space="preserve"> precoz de la niñez y adolescencia,  asimismo el parágrafo II. Son formas de vulneración a la integridad sexual de niñas, niños adolescente, existiendo en la resolución N 53/2019 una valoración defectuosa de la prueba y errónea aplicación de la norma sustantiva con relación a: 1.</w:t>
      </w:r>
      <w:r w:rsidR="009C1E4E" w:rsidRPr="00AF1EAE">
        <w:rPr>
          <w:rFonts w:ascii="Arial" w:eastAsia="Batang" w:hAnsi="Arial" w:cs="Arial"/>
        </w:rPr>
        <w:t>- Declaraciones de la victima C.J.R.</w:t>
      </w:r>
      <w:r w:rsidRPr="00AF1EAE">
        <w:rPr>
          <w:rFonts w:ascii="Arial" w:eastAsia="Batang" w:hAnsi="Arial" w:cs="Arial"/>
        </w:rPr>
        <w:t>B</w:t>
      </w:r>
      <w:r w:rsidR="009C1E4E" w:rsidRPr="00AF1EAE">
        <w:rPr>
          <w:rFonts w:ascii="Arial" w:eastAsia="Batang" w:hAnsi="Arial" w:cs="Arial"/>
        </w:rPr>
        <w:t>.</w:t>
      </w:r>
      <w:r w:rsidRPr="00AF1EAE">
        <w:rPr>
          <w:rFonts w:ascii="Arial" w:eastAsia="Batang" w:hAnsi="Arial" w:cs="Arial"/>
        </w:rPr>
        <w:t xml:space="preserve"> tanto en cámara </w:t>
      </w:r>
      <w:proofErr w:type="spellStart"/>
      <w:r w:rsidRPr="00AF1EAE">
        <w:rPr>
          <w:rFonts w:ascii="Arial" w:eastAsia="Batang" w:hAnsi="Arial" w:cs="Arial"/>
        </w:rPr>
        <w:t>Gessel</w:t>
      </w:r>
      <w:proofErr w:type="spellEnd"/>
      <w:r w:rsidRPr="00AF1EAE">
        <w:rPr>
          <w:rFonts w:ascii="Arial" w:eastAsia="Batang" w:hAnsi="Arial" w:cs="Arial"/>
        </w:rPr>
        <w:t xml:space="preserve"> y las entrevistas psicológicas que no han sido en ningún momento desvirtuadas, el Tribunal Primero Anticorrupción y Violencia Hacia la Mujer establece que existiría contradicciones entre las versiones que manifestarían por una parte que existió la penetración vaginal y por otra la penetración anal, extremo que no es evidente pues la declaración de la víctima es clara cuando refiere que el acusado introdujo su parte en su ano y también señala saco su miembro y lo puso en mi ano. En este sentido el Tribunal no debe olvidar que existieron cinco entrevistas psicológicas realizadas ante cinco distintos profesionales entendidos en la materia generando cinco veces </w:t>
      </w:r>
      <w:proofErr w:type="spellStart"/>
      <w:r w:rsidRPr="00AF1EAE">
        <w:rPr>
          <w:rFonts w:ascii="Arial" w:eastAsia="Batang" w:hAnsi="Arial" w:cs="Arial"/>
        </w:rPr>
        <w:t>revictimizacion</w:t>
      </w:r>
      <w:proofErr w:type="spellEnd"/>
      <w:r w:rsidRPr="00AF1EAE">
        <w:rPr>
          <w:rFonts w:ascii="Arial" w:eastAsia="Batang" w:hAnsi="Arial" w:cs="Arial"/>
        </w:rPr>
        <w:t xml:space="preserve"> en la niña al hacerle repetir el hecho, además de ser norma que </w:t>
      </w:r>
      <w:r w:rsidRPr="00AF1EAE">
        <w:rPr>
          <w:rFonts w:ascii="Arial" w:eastAsia="Batang" w:hAnsi="Arial" w:cs="Arial"/>
        </w:rPr>
        <w:lastRenderedPageBreak/>
        <w:t xml:space="preserve">cualquier ser humano utilice diferentes palabras al repetir un hecho,  más aun,  cuando la evocación se den tiempos, lugares y modos diferentes. De esta manera el Tribunal omite aplicar el art. 193 </w:t>
      </w:r>
      <w:proofErr w:type="spellStart"/>
      <w:r w:rsidRPr="00AF1EAE">
        <w:rPr>
          <w:rFonts w:ascii="Arial" w:eastAsia="Batang" w:hAnsi="Arial" w:cs="Arial"/>
        </w:rPr>
        <w:t>num</w:t>
      </w:r>
      <w:proofErr w:type="spellEnd"/>
      <w:r w:rsidRPr="00AF1EAE">
        <w:rPr>
          <w:rFonts w:ascii="Arial" w:eastAsia="Batang" w:hAnsi="Arial" w:cs="Arial"/>
        </w:rPr>
        <w:t xml:space="preserve"> 3) del Código Niña, Niño y Adolescentes con relación al principio procesal de presunción de verdad respecto al testimonio de niños, niñas y adolescentes. La otra prueba que fue valorada de manera defectuosa al no haber sido considerada ni valorada utilizando la lógica y la experiencia fue el certificado médico forense de fecha 29/04//2017 suscrito por la Dra. N</w:t>
      </w:r>
      <w:r w:rsidR="009C1E4E" w:rsidRPr="00AF1EAE">
        <w:rPr>
          <w:rFonts w:ascii="Arial" w:eastAsia="Batang" w:hAnsi="Arial" w:cs="Arial"/>
        </w:rPr>
        <w:t xml:space="preserve">ancy </w:t>
      </w:r>
      <w:proofErr w:type="spellStart"/>
      <w:r w:rsidR="009C1E4E" w:rsidRPr="00AF1EAE">
        <w:rPr>
          <w:rFonts w:ascii="Arial" w:eastAsia="Batang" w:hAnsi="Arial" w:cs="Arial"/>
        </w:rPr>
        <w:t>Yaquelin</w:t>
      </w:r>
      <w:proofErr w:type="spellEnd"/>
      <w:r w:rsidR="009C1E4E" w:rsidRPr="00AF1EAE">
        <w:rPr>
          <w:rFonts w:ascii="Arial" w:eastAsia="Batang" w:hAnsi="Arial" w:cs="Arial"/>
        </w:rPr>
        <w:t xml:space="preserve"> </w:t>
      </w:r>
      <w:proofErr w:type="spellStart"/>
      <w:r w:rsidR="009C1E4E" w:rsidRPr="00AF1EAE">
        <w:rPr>
          <w:rFonts w:ascii="Arial" w:eastAsia="Batang" w:hAnsi="Arial" w:cs="Arial"/>
        </w:rPr>
        <w:t>Lopez</w:t>
      </w:r>
      <w:proofErr w:type="spellEnd"/>
      <w:r w:rsidR="009C1E4E" w:rsidRPr="00AF1EAE">
        <w:rPr>
          <w:rFonts w:ascii="Arial" w:eastAsia="Batang" w:hAnsi="Arial" w:cs="Arial"/>
        </w:rPr>
        <w:t xml:space="preserve"> </w:t>
      </w:r>
      <w:proofErr w:type="spellStart"/>
      <w:r w:rsidR="009C1E4E" w:rsidRPr="00AF1EAE">
        <w:rPr>
          <w:rFonts w:ascii="Arial" w:eastAsia="Batang" w:hAnsi="Arial" w:cs="Arial"/>
        </w:rPr>
        <w:t>Guzman</w:t>
      </w:r>
      <w:proofErr w:type="spellEnd"/>
      <w:r w:rsidR="009C1E4E" w:rsidRPr="00AF1EAE">
        <w:rPr>
          <w:rFonts w:ascii="Arial" w:eastAsia="Batang" w:hAnsi="Arial" w:cs="Arial"/>
        </w:rPr>
        <w:t xml:space="preserve"> del </w:t>
      </w:r>
      <w:r w:rsidRPr="00AF1EAE">
        <w:rPr>
          <w:rFonts w:ascii="Arial" w:eastAsia="Batang" w:hAnsi="Arial" w:cs="Arial"/>
        </w:rPr>
        <w:t xml:space="preserve">Instituto de Investigación Forenses que en el punto EXAMEN ANAL refiere… piel perianal: con lesiones a nivel de: se observa escoriación lineal a </w:t>
      </w:r>
      <w:proofErr w:type="spellStart"/>
      <w:r w:rsidRPr="00AF1EAE">
        <w:rPr>
          <w:rFonts w:ascii="Arial" w:eastAsia="Batang" w:hAnsi="Arial" w:cs="Arial"/>
        </w:rPr>
        <w:t>Hrs</w:t>
      </w:r>
      <w:proofErr w:type="spellEnd"/>
      <w:r w:rsidRPr="00AF1EAE">
        <w:rPr>
          <w:rFonts w:ascii="Arial" w:eastAsia="Batang" w:hAnsi="Arial" w:cs="Arial"/>
        </w:rPr>
        <w:t xml:space="preserve">. 5. de 0,4 cm, y en el punto de CONCLUSIONES punto 3 protocolo, Escoriación en región perianal. Elemento que importa el acceso carnal </w:t>
      </w:r>
      <w:proofErr w:type="spellStart"/>
      <w:r w:rsidRPr="00AF1EAE">
        <w:rPr>
          <w:rFonts w:ascii="Arial" w:eastAsia="Batang" w:hAnsi="Arial" w:cs="Arial"/>
        </w:rPr>
        <w:t>via</w:t>
      </w:r>
      <w:proofErr w:type="spellEnd"/>
      <w:r w:rsidRPr="00AF1EAE">
        <w:rPr>
          <w:rFonts w:ascii="Arial" w:eastAsia="Batang" w:hAnsi="Arial" w:cs="Arial"/>
        </w:rPr>
        <w:t xml:space="preserve"> anal. Entonces, no ha existido una correcta valoración de la prueba mencionada consistente en las declaraciones efectuadas por la victima CJRB ante cinco psicólogos diferentes, el dictamen pericial en biología y el certificado médico forense, ha hecho que los dos jueces que emitieron la Resolución 53/2019 hagan una incorrecta subsunción del hecho al tipo penal de abuso sexual.</w:t>
      </w:r>
    </w:p>
    <w:p w:rsidR="00EB296D" w:rsidRPr="00AF1EAE" w:rsidRDefault="009C1E4E" w:rsidP="001906AB">
      <w:pPr>
        <w:spacing w:before="240" w:after="240" w:line="360" w:lineRule="auto"/>
        <w:ind w:firstLine="708"/>
        <w:jc w:val="both"/>
        <w:rPr>
          <w:rFonts w:ascii="Arial" w:eastAsia="Batang" w:hAnsi="Arial" w:cs="Arial"/>
        </w:rPr>
      </w:pPr>
      <w:r w:rsidRPr="00AF1EAE">
        <w:rPr>
          <w:rFonts w:ascii="Arial" w:eastAsia="Batang" w:hAnsi="Arial" w:cs="Arial"/>
        </w:rPr>
        <w:t>Por lo que,</w:t>
      </w:r>
      <w:r w:rsidR="00EB296D" w:rsidRPr="00AF1EAE">
        <w:rPr>
          <w:rFonts w:ascii="Arial" w:eastAsia="Batang" w:hAnsi="Arial" w:cs="Arial"/>
        </w:rPr>
        <w:t xml:space="preserve"> solicita  ANULAR la Sentencia 53/2019 y disponer que se emita nueva sentencia considerando todos los extremos que han sido demostrando por las acusación particular con todas las pruebas producidas en juicio así como el sustento del voto disidente de la Juez del Tribunal de Sentencia Anticorrupción y Violencia hacia la mujer Dra. Patricia Aguilar dictando sentencia condenatoria por el delito de VIOLACION INFANTE NIÑO, NIÑA Y ADOLESCENTE condenándole a la pena privativa de libertad de 20 años considerando la agravante prevista en el numeral 4 del artículo 310 del Código Penal.</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b/>
        </w:rPr>
        <w:t>IV. DE LAS RESPUESTAS A LOS RECURSOS DE APELACIÓN:</w:t>
      </w:r>
    </w:p>
    <w:p w:rsidR="00EB296D" w:rsidRPr="00AF1EAE" w:rsidRDefault="00EB296D" w:rsidP="001906AB">
      <w:pPr>
        <w:spacing w:after="240" w:line="360" w:lineRule="auto"/>
        <w:jc w:val="both"/>
        <w:rPr>
          <w:rFonts w:ascii="Arial" w:hAnsi="Arial" w:cs="Arial"/>
        </w:rPr>
      </w:pPr>
      <w:r w:rsidRPr="00AF1EAE">
        <w:rPr>
          <w:rFonts w:ascii="Arial" w:hAnsi="Arial" w:cs="Arial"/>
          <w:b/>
        </w:rPr>
        <w:t xml:space="preserve">        1. RESPUESTA DE LA DEFENSORIA DE LA NIÑEZ Y ADOLESCENCIA </w:t>
      </w:r>
      <w:r w:rsidRPr="00AF1EAE">
        <w:rPr>
          <w:rFonts w:ascii="Arial" w:hAnsi="Arial" w:cs="Arial"/>
          <w:bCs/>
        </w:rPr>
        <w:t>Que,</w:t>
      </w:r>
      <w:r w:rsidRPr="00AF1EAE">
        <w:rPr>
          <w:rFonts w:ascii="Arial" w:hAnsi="Arial" w:cs="Arial"/>
          <w:b/>
        </w:rPr>
        <w:t xml:space="preserve"> c</w:t>
      </w:r>
      <w:r w:rsidRPr="00AF1EAE">
        <w:rPr>
          <w:rFonts w:ascii="Arial" w:hAnsi="Arial" w:cs="Arial"/>
        </w:rPr>
        <w:t>orrido en traslado la apelación restringida de la parte sentenciada, la Defensoría</w:t>
      </w:r>
      <w:r w:rsidRPr="00AF1EAE">
        <w:rPr>
          <w:rFonts w:ascii="Arial" w:eastAsia="Batang" w:hAnsi="Arial" w:cs="Arial"/>
        </w:rPr>
        <w:t xml:space="preserve"> de la </w:t>
      </w:r>
      <w:r w:rsidR="00191D5E" w:rsidRPr="00AF1EAE">
        <w:rPr>
          <w:rFonts w:ascii="Arial" w:eastAsia="Batang" w:hAnsi="Arial" w:cs="Arial"/>
        </w:rPr>
        <w:t>Niñez y Adolescencia E</w:t>
      </w:r>
      <w:r w:rsidRPr="00AF1EAE">
        <w:rPr>
          <w:rFonts w:ascii="Arial" w:eastAsia="Batang" w:hAnsi="Arial" w:cs="Arial"/>
        </w:rPr>
        <w:t>specializada G.A.M.L.P.,</w:t>
      </w:r>
      <w:r w:rsidRPr="00AF1EAE">
        <w:rPr>
          <w:rFonts w:ascii="Arial" w:hAnsi="Arial" w:cs="Arial"/>
        </w:rPr>
        <w:t xml:space="preserve"> responde a la apelación mencionando en lo principal:</w:t>
      </w:r>
    </w:p>
    <w:p w:rsidR="00EB296D" w:rsidRPr="00AF1EAE" w:rsidRDefault="00EB296D" w:rsidP="001906AB">
      <w:pPr>
        <w:spacing w:after="240" w:line="360" w:lineRule="auto"/>
        <w:jc w:val="both"/>
        <w:rPr>
          <w:rFonts w:ascii="Arial" w:hAnsi="Arial" w:cs="Arial"/>
        </w:rPr>
      </w:pPr>
      <w:r w:rsidRPr="00AF1EAE">
        <w:rPr>
          <w:rFonts w:ascii="Arial" w:hAnsi="Arial" w:cs="Arial"/>
        </w:rPr>
        <w:t xml:space="preserve">Que, muy al contrario de lo que refiere el acusado, en el presente caso,  no se aplicó el principio IURA NOVIT CURIA como el principio de congruencia que permite al juzgador apartarse de la tipificación efectuada en la acusación y adecuar la subsunción normativa a los hechos probados en el juicio, existiendo  una vulneración al debido proceso, toda vez que no considero las declaraciones de la víctima que establecen que existió penetración, el certificado médico </w:t>
      </w:r>
      <w:r w:rsidRPr="00AF1EAE">
        <w:rPr>
          <w:rFonts w:ascii="Arial" w:hAnsi="Arial" w:cs="Arial"/>
        </w:rPr>
        <w:lastRenderedPageBreak/>
        <w:t>forense que sostiene que la víctima cuenta con himen elástico el cual se caracteriza porque no se desgarra en caso de que existía coito, habiéndose encontrado lesiones genitales recientes a nivel de la piel perianal y el dictamen pericial de biología forense (MP8) que demuestra que en los hisopos colectados a la menor victima correspondiente  saco de fondo vagina y anal  se detectó presencia de antígeno prostático especifico (proteína producida exclusivamente por el género masculino) debiéndose considerar que las muestras biológicas fueron colectadas el mismo día del hecho. Asimismo, considerando que el Dr. Perales no explico ni fundamento de manera lógica y razonada el valor que le dio a las pruebas documentales y testificales, cambiando el tipo penal, otorgando una sanción mínima para el acusado O</w:t>
      </w:r>
      <w:r w:rsidR="009C1E4E" w:rsidRPr="00AF1EAE">
        <w:rPr>
          <w:rFonts w:ascii="Arial" w:hAnsi="Arial" w:cs="Arial"/>
        </w:rPr>
        <w:t>.</w:t>
      </w:r>
      <w:r w:rsidRPr="00AF1EAE">
        <w:rPr>
          <w:rFonts w:ascii="Arial" w:hAnsi="Arial" w:cs="Arial"/>
        </w:rPr>
        <w:t>R</w:t>
      </w:r>
      <w:r w:rsidR="009C1E4E" w:rsidRPr="00AF1EAE">
        <w:rPr>
          <w:rFonts w:ascii="Arial" w:hAnsi="Arial" w:cs="Arial"/>
        </w:rPr>
        <w:t>.</w:t>
      </w:r>
      <w:r w:rsidRPr="00AF1EAE">
        <w:rPr>
          <w:rFonts w:ascii="Arial" w:hAnsi="Arial" w:cs="Arial"/>
        </w:rPr>
        <w:t>S</w:t>
      </w:r>
      <w:r w:rsidR="009C1E4E" w:rsidRPr="00AF1EAE">
        <w:rPr>
          <w:rFonts w:ascii="Arial" w:hAnsi="Arial" w:cs="Arial"/>
        </w:rPr>
        <w:t>.</w:t>
      </w:r>
      <w:r w:rsidRPr="00AF1EAE">
        <w:rPr>
          <w:rFonts w:ascii="Arial" w:hAnsi="Arial" w:cs="Arial"/>
        </w:rPr>
        <w:t xml:space="preserve">, quien actualmente apela dicha sentencia que le favorece, sin considerar siquiera el agravante contemplando en el art. 310 inciso g) toda vez que el acusado al momento del hecho era su profesor, atropellado los derechos de la víctima adolescente, por cuanto sus derechos deben contraponerse con los derechos del acusado, primando el interés superior, la </w:t>
      </w:r>
      <w:r w:rsidR="009C1E4E" w:rsidRPr="00AF1EAE">
        <w:rPr>
          <w:rFonts w:ascii="Arial" w:hAnsi="Arial" w:cs="Arial"/>
        </w:rPr>
        <w:t>Defensoría</w:t>
      </w:r>
      <w:r w:rsidRPr="00AF1EAE">
        <w:rPr>
          <w:rFonts w:ascii="Arial" w:hAnsi="Arial" w:cs="Arial"/>
        </w:rPr>
        <w:t xml:space="preserve"> de la Niñez y Adolescencia, responde la apelación restringida, formulada por el acusado, conforme a lo establecido en la conducta del acusado se adecua el delito previsto en el art. 308 BIS del Código Penal modificado por la Ley 348 VIOLACION A INFANTE NIÑO, NIÑA Y ADOLESCENTE con el agravante establecido en el art.310 inciso g) toda vez que el condenado estaba a cargo de la educación de la víctima,  ya que era su profesor de computación. </w:t>
      </w:r>
    </w:p>
    <w:p w:rsidR="00EB296D" w:rsidRPr="00AF1EAE" w:rsidRDefault="00EB296D" w:rsidP="001906AB">
      <w:pPr>
        <w:spacing w:after="240" w:line="360" w:lineRule="auto"/>
        <w:ind w:firstLine="708"/>
        <w:jc w:val="both"/>
        <w:rPr>
          <w:rFonts w:ascii="Arial" w:hAnsi="Arial" w:cs="Arial"/>
        </w:rPr>
      </w:pPr>
      <w:r w:rsidRPr="00AF1EAE">
        <w:rPr>
          <w:rFonts w:ascii="Arial" w:hAnsi="Arial" w:cs="Arial"/>
        </w:rPr>
        <w:t>Por lo expuesto, solicita que se rechace la apelación presentada por el acusado y se declare probada la apelación presentada por la acusación particular y la Defensoría de la Niñez y Adolescencia.</w:t>
      </w:r>
    </w:p>
    <w:p w:rsidR="00EB296D" w:rsidRPr="00AF1EAE" w:rsidRDefault="00EB296D" w:rsidP="001906AB">
      <w:pPr>
        <w:spacing w:after="240" w:line="360" w:lineRule="auto"/>
        <w:jc w:val="both"/>
        <w:rPr>
          <w:rFonts w:ascii="Arial" w:hAnsi="Arial" w:cs="Arial"/>
          <w:b/>
          <w:bCs/>
        </w:rPr>
      </w:pPr>
      <w:r w:rsidRPr="00AF1EAE">
        <w:rPr>
          <w:rFonts w:ascii="Arial" w:hAnsi="Arial" w:cs="Arial"/>
          <w:b/>
          <w:bCs/>
        </w:rPr>
        <w:t xml:space="preserve">             2. RESPUESTA POR EL SENTENCIADO A LA APELACION RESTRINGIDA DE LA DEFENSORIA DE LA NIÑEZ Y ADOLESCENCIA</w:t>
      </w:r>
    </w:p>
    <w:p w:rsidR="00EB296D" w:rsidRPr="00AF1EAE" w:rsidRDefault="00EB296D" w:rsidP="001906AB">
      <w:pPr>
        <w:spacing w:after="240" w:line="360" w:lineRule="auto"/>
        <w:jc w:val="both"/>
        <w:rPr>
          <w:rFonts w:ascii="Arial" w:hAnsi="Arial" w:cs="Arial"/>
        </w:rPr>
      </w:pPr>
      <w:r w:rsidRPr="00AF1EAE">
        <w:rPr>
          <w:rFonts w:ascii="Arial" w:hAnsi="Arial" w:cs="Arial"/>
        </w:rPr>
        <w:t xml:space="preserve">Que, mediante memorial de fs. 417 a 419 vta. </w:t>
      </w:r>
      <w:r w:rsidR="009C1E4E" w:rsidRPr="00AF1EAE">
        <w:rPr>
          <w:rFonts w:ascii="Arial" w:hAnsi="Arial" w:cs="Arial"/>
        </w:rPr>
        <w:t xml:space="preserve">O.R.S., </w:t>
      </w:r>
      <w:r w:rsidRPr="00AF1EAE">
        <w:rPr>
          <w:rFonts w:ascii="Arial" w:hAnsi="Arial" w:cs="Arial"/>
        </w:rPr>
        <w:t xml:space="preserve">responde a la apelación de la parte contraria, mencionando   fundamentalmente que hacen referencia a la declaración de la víctima y  no hacen referencia a que si bien la menor asegura que fue violada,  no es menos cierto, que el certificado médico forense, prueba de ADN,  demuestran lo contrario y durante el juicio oral en ningún momento se demostró estos extremos y se debe considerar lo dispuesto en el art. 193 inc. 3 del Código de Niña, Niño y Adolescente, debiendo  estos extremos, ser considerados al momento de emitir un criterio,  ya que desde un principio se me involucro en un hecho y delito que jamás </w:t>
      </w:r>
      <w:r w:rsidR="00191D5E" w:rsidRPr="00AF1EAE">
        <w:rPr>
          <w:rFonts w:ascii="Arial" w:hAnsi="Arial" w:cs="Arial"/>
        </w:rPr>
        <w:t>cometió</w:t>
      </w:r>
      <w:r w:rsidRPr="00AF1EAE">
        <w:rPr>
          <w:rFonts w:ascii="Arial" w:hAnsi="Arial" w:cs="Arial"/>
        </w:rPr>
        <w:t xml:space="preserve">  por sus principios morales no haría algo así.</w:t>
      </w:r>
    </w:p>
    <w:p w:rsidR="00EB296D" w:rsidRPr="00AF1EAE" w:rsidRDefault="00EB296D" w:rsidP="001906AB">
      <w:pPr>
        <w:spacing w:after="240" w:line="360" w:lineRule="auto"/>
        <w:jc w:val="both"/>
        <w:rPr>
          <w:rFonts w:ascii="Arial" w:hAnsi="Arial" w:cs="Arial"/>
          <w:b/>
          <w:bCs/>
        </w:rPr>
      </w:pPr>
      <w:r w:rsidRPr="00AF1EAE">
        <w:rPr>
          <w:rFonts w:ascii="Arial" w:hAnsi="Arial" w:cs="Arial"/>
          <w:b/>
          <w:bCs/>
        </w:rPr>
        <w:lastRenderedPageBreak/>
        <w:t xml:space="preserve">              3. RESPUESTA A LA APELACION RESTRINGIDA DE LA DEFENSORIA DE LA NIÑEZ Y ADOLESCENCIA POR LA PARTE VICTIMA QUERELLANTE.</w:t>
      </w:r>
    </w:p>
    <w:p w:rsidR="00EB296D" w:rsidRPr="00AF1EAE" w:rsidRDefault="00EB296D" w:rsidP="001906AB">
      <w:pPr>
        <w:spacing w:after="240" w:line="360" w:lineRule="auto"/>
        <w:ind w:firstLine="708"/>
        <w:jc w:val="both"/>
        <w:rPr>
          <w:rFonts w:ascii="Arial" w:hAnsi="Arial" w:cs="Arial"/>
        </w:rPr>
      </w:pPr>
      <w:r w:rsidRPr="00AF1EAE">
        <w:rPr>
          <w:rFonts w:ascii="Arial" w:hAnsi="Arial" w:cs="Arial"/>
        </w:rPr>
        <w:t>Que, S</w:t>
      </w:r>
      <w:r w:rsidR="009C1E4E" w:rsidRPr="00AF1EAE">
        <w:rPr>
          <w:rFonts w:ascii="Arial" w:hAnsi="Arial" w:cs="Arial"/>
        </w:rPr>
        <w:t>.</w:t>
      </w:r>
      <w:r w:rsidRPr="00AF1EAE">
        <w:rPr>
          <w:rFonts w:ascii="Arial" w:hAnsi="Arial" w:cs="Arial"/>
        </w:rPr>
        <w:t>J</w:t>
      </w:r>
      <w:r w:rsidR="009C1E4E" w:rsidRPr="00AF1EAE">
        <w:rPr>
          <w:rFonts w:ascii="Arial" w:hAnsi="Arial" w:cs="Arial"/>
        </w:rPr>
        <w:t>.</w:t>
      </w:r>
      <w:r w:rsidRPr="00AF1EAE">
        <w:rPr>
          <w:rFonts w:ascii="Arial" w:hAnsi="Arial" w:cs="Arial"/>
        </w:rPr>
        <w:t>B</w:t>
      </w:r>
      <w:r w:rsidR="009C1E4E" w:rsidRPr="00AF1EAE">
        <w:rPr>
          <w:rFonts w:ascii="Arial" w:hAnsi="Arial" w:cs="Arial"/>
        </w:rPr>
        <w:t>.</w:t>
      </w:r>
      <w:r w:rsidRPr="00AF1EAE">
        <w:rPr>
          <w:rFonts w:ascii="Arial" w:hAnsi="Arial" w:cs="Arial"/>
        </w:rPr>
        <w:t>R</w:t>
      </w:r>
      <w:r w:rsidR="009C1E4E" w:rsidRPr="00AF1EAE">
        <w:rPr>
          <w:rFonts w:ascii="Arial" w:hAnsi="Arial" w:cs="Arial"/>
        </w:rPr>
        <w:t>.</w:t>
      </w:r>
      <w:r w:rsidRPr="00AF1EAE">
        <w:rPr>
          <w:rFonts w:ascii="Arial" w:hAnsi="Arial" w:cs="Arial"/>
        </w:rPr>
        <w:t>, responde a la apelación mencionando en lo principal, que cabe resaltar que la esencia de la misma, tendría el mismo sentido de la apelación formulada por su persona, ya que luego del fundamento y valoración de la prueba, debió dictarse sentencia condenatoria por el delito de Violación a Infante, Niño, Niña Y Adolescente, por lo que pide se admita la apelación y se disponga la anulación de la sentencia.</w:t>
      </w:r>
    </w:p>
    <w:p w:rsidR="00EB296D" w:rsidRPr="00AF1EAE" w:rsidRDefault="00EB296D" w:rsidP="001906AB">
      <w:pPr>
        <w:spacing w:after="240" w:line="360" w:lineRule="auto"/>
        <w:ind w:firstLine="708"/>
        <w:jc w:val="both"/>
        <w:rPr>
          <w:rFonts w:ascii="Arial" w:hAnsi="Arial" w:cs="Arial"/>
          <w:b/>
          <w:bCs/>
        </w:rPr>
      </w:pPr>
      <w:r w:rsidRPr="00AF1EAE">
        <w:rPr>
          <w:rFonts w:ascii="Arial" w:hAnsi="Arial" w:cs="Arial"/>
          <w:b/>
          <w:bCs/>
        </w:rPr>
        <w:t>4. RESPUESTA A LA APELACION RESTRINGIDA DEL SENTENCIADO POR LA PARTE VICTIMA QUERELLANTE.</w:t>
      </w:r>
    </w:p>
    <w:p w:rsidR="00EB296D" w:rsidRPr="00AF1EAE" w:rsidRDefault="00EB296D" w:rsidP="001906AB">
      <w:pPr>
        <w:spacing w:after="240" w:line="360" w:lineRule="auto"/>
        <w:ind w:firstLine="708"/>
        <w:jc w:val="both"/>
        <w:rPr>
          <w:rFonts w:ascii="Arial" w:hAnsi="Arial" w:cs="Arial"/>
        </w:rPr>
      </w:pPr>
      <w:r w:rsidRPr="00AF1EAE">
        <w:rPr>
          <w:rFonts w:ascii="Arial" w:hAnsi="Arial" w:cs="Arial"/>
        </w:rPr>
        <w:t>Que, de  las pruebas por parte del Tribunal hace referencia en cuanto a la prueba M3, M4, M5, E6 y E7 que no se detectó el antígeno prostático especifico, (PSA), y que el mismo no fue identificado como el imputado,  lo cual impide presumir subjetivamente que sea el imputado al existir duda razonable  de que no existió violación con lo que se verificaría que no existió ACCESO CARNAL consumado, y que no se tendrían elementos de prueba que determinen el acceso carnal. El apelante refiere también que en el presente caso, no se hizo la lectura de las pruebas para su incorporación, toda vez que se dieron por leídas señalando el tribunal que las partes ya tienen conocimiento de las mismas y que no es necesario su lectura. Al respecto la primera parte de artículo 355 del CPP refiere claramente las pruebas literales serán leídas y exhibidas en la audiencia, con indicación de su origen. El Juez o el Presidente del Tribunal, en base al acuerdo de las partes podrá ordenar las lecturas parciales de estas como señala el art. 349 del procedimiento penal.</w:t>
      </w:r>
    </w:p>
    <w:p w:rsidR="00EB296D" w:rsidRPr="00AF1EAE" w:rsidRDefault="00EB296D" w:rsidP="001906AB">
      <w:pPr>
        <w:spacing w:after="240" w:line="360" w:lineRule="auto"/>
        <w:ind w:firstLine="708"/>
        <w:jc w:val="both"/>
        <w:rPr>
          <w:rFonts w:ascii="Arial" w:hAnsi="Arial" w:cs="Arial"/>
        </w:rPr>
      </w:pPr>
      <w:r w:rsidRPr="00AF1EAE">
        <w:rPr>
          <w:rFonts w:ascii="Arial" w:hAnsi="Arial" w:cs="Arial"/>
        </w:rPr>
        <w:t xml:space="preserve">En merito a lo expuesto considerando que los argumentos expuesto por el recurrente carecen de sustento jurídico legal, siendo evidente que solo trata de dilatar el proceso, solicitamos a vuestras autoridades declarar  IMPROCEDENTE la apelación formulada por el recurrente </w:t>
      </w:r>
      <w:r w:rsidR="009C1E4E" w:rsidRPr="00AF1EAE">
        <w:rPr>
          <w:rFonts w:ascii="Arial" w:hAnsi="Arial" w:cs="Arial"/>
        </w:rPr>
        <w:t>O.R.S.</w:t>
      </w:r>
      <w:r w:rsidRPr="00AF1EAE">
        <w:rPr>
          <w:rFonts w:ascii="Arial" w:hAnsi="Arial" w:cs="Arial"/>
        </w:rPr>
        <w:t>, sea con las formalidades de ley.</w:t>
      </w:r>
    </w:p>
    <w:p w:rsidR="00EB296D" w:rsidRPr="00AF1EAE" w:rsidRDefault="00EB296D" w:rsidP="001906AB">
      <w:pPr>
        <w:spacing w:after="240" w:line="360" w:lineRule="auto"/>
        <w:ind w:firstLine="708"/>
        <w:jc w:val="both"/>
        <w:rPr>
          <w:rFonts w:ascii="Arial" w:hAnsi="Arial" w:cs="Arial"/>
        </w:rPr>
      </w:pPr>
      <w:r w:rsidRPr="00AF1EAE">
        <w:rPr>
          <w:rFonts w:ascii="Arial" w:eastAsia="Batang" w:hAnsi="Arial" w:cs="Arial"/>
          <w:b/>
        </w:rPr>
        <w:t>V. FUNDAMENTOS DE HECHO, DERECHO Y JURISPRUDENCIALES:</w:t>
      </w:r>
    </w:p>
    <w:p w:rsidR="00EB296D" w:rsidRPr="00AF1EAE" w:rsidRDefault="00EB296D" w:rsidP="001906AB">
      <w:pPr>
        <w:spacing w:before="240" w:after="240" w:line="360" w:lineRule="auto"/>
        <w:ind w:firstLine="709"/>
        <w:jc w:val="both"/>
        <w:rPr>
          <w:rFonts w:ascii="Arial" w:eastAsia="Batang" w:hAnsi="Arial" w:cs="Arial"/>
        </w:rPr>
      </w:pPr>
      <w:r w:rsidRPr="00AF1EAE">
        <w:rPr>
          <w:rFonts w:ascii="Arial" w:eastAsia="Batang" w:hAnsi="Arial" w:cs="Arial"/>
        </w:rPr>
        <w:t>Que, estos son todos los antecedentes inherentes a la presente causa, es que este Tribunal de Alzada llega a las siguientes determinaciones enteramente de orden legal, constitucional, doctrinal y jurisprudencial:</w:t>
      </w:r>
    </w:p>
    <w:p w:rsidR="00EB296D" w:rsidRPr="00AF1EAE" w:rsidRDefault="00EB296D" w:rsidP="001906AB">
      <w:pPr>
        <w:spacing w:before="240" w:after="240" w:line="360" w:lineRule="auto"/>
        <w:ind w:firstLine="709"/>
        <w:jc w:val="both"/>
        <w:rPr>
          <w:rFonts w:ascii="Arial" w:eastAsia="Batang" w:hAnsi="Arial" w:cs="Arial"/>
        </w:rPr>
      </w:pPr>
      <w:r w:rsidRPr="00AF1EAE">
        <w:rPr>
          <w:rFonts w:ascii="Arial" w:eastAsia="Batang" w:hAnsi="Arial" w:cs="Arial"/>
          <w:b/>
        </w:rPr>
        <w:lastRenderedPageBreak/>
        <w:t>1ro.-</w:t>
      </w:r>
      <w:r w:rsidRPr="00AF1EAE">
        <w:rPr>
          <w:rFonts w:ascii="Arial" w:eastAsia="Batang" w:hAnsi="Arial" w:cs="Arial"/>
        </w:rPr>
        <w:t xml:space="preserve"> Que, las nuevas directrices que ha establecido el Código de Procedimiento Penal “Ley 1970” y la línea doctrinal sentada por el Tribunal Supremo de Justicia del Estado Plurinacional de Bolivia, se puede deducir que la Apelación Restringida,  es un recurso legal para impugnar errores de procedimiento o de aplicación a las normas sustantivas, en los cuales hubiere incurrido durante la sustanciación del juicio ante un Juez o Tribunal, así como errores en la sentencia los cuales se consignan en dos presupuestos esenciales “in </w:t>
      </w:r>
      <w:proofErr w:type="spellStart"/>
      <w:r w:rsidRPr="00AF1EAE">
        <w:rPr>
          <w:rFonts w:ascii="Arial" w:eastAsia="Batang" w:hAnsi="Arial" w:cs="Arial"/>
        </w:rPr>
        <w:t>judicando</w:t>
      </w:r>
      <w:proofErr w:type="spellEnd"/>
      <w:r w:rsidRPr="00AF1EAE">
        <w:rPr>
          <w:rFonts w:ascii="Arial" w:eastAsia="Batang" w:hAnsi="Arial" w:cs="Arial"/>
        </w:rPr>
        <w:t xml:space="preserve">” o "in </w:t>
      </w:r>
      <w:proofErr w:type="spellStart"/>
      <w:r w:rsidRPr="00AF1EAE">
        <w:rPr>
          <w:rFonts w:ascii="Arial" w:eastAsia="Batang" w:hAnsi="Arial" w:cs="Arial"/>
        </w:rPr>
        <w:t>procedendo</w:t>
      </w:r>
      <w:proofErr w:type="spellEnd"/>
      <w:r w:rsidRPr="00AF1EAE">
        <w:rPr>
          <w:rFonts w:ascii="Arial" w:eastAsia="Batang" w:hAnsi="Arial" w:cs="Arial"/>
        </w:rPr>
        <w:t xml:space="preserve">"; no siendo este el medio jerárquico para revalorizar la prueba o revisar las cuestiones de hecho que hacen los Jueces o Tribunales inferiores, sino para garantizar los derechos y garantías constitucionales, los Tratados Internacionales, el debido proceso y la correcta aplicación de la Ley caso en que necesariamente debe preservar y restablecer los derechos y garantías que se hubieran lesionado. </w:t>
      </w:r>
    </w:p>
    <w:p w:rsidR="00EB296D" w:rsidRPr="00AF1EAE" w:rsidRDefault="00EB296D" w:rsidP="001906AB">
      <w:pPr>
        <w:spacing w:before="240" w:after="240" w:line="360" w:lineRule="auto"/>
        <w:ind w:firstLine="709"/>
        <w:jc w:val="both"/>
        <w:rPr>
          <w:rFonts w:ascii="Arial" w:eastAsia="Batang" w:hAnsi="Arial" w:cs="Arial"/>
          <w:bCs/>
        </w:rPr>
      </w:pPr>
      <w:r w:rsidRPr="00AF1EAE">
        <w:rPr>
          <w:rFonts w:ascii="Arial" w:eastAsia="Batang" w:hAnsi="Arial" w:cs="Arial"/>
          <w:b/>
          <w:bCs/>
        </w:rPr>
        <w:t xml:space="preserve">2do.- </w:t>
      </w:r>
      <w:r w:rsidRPr="00AF1EAE">
        <w:rPr>
          <w:rFonts w:ascii="Arial" w:eastAsia="Batang" w:hAnsi="Arial" w:cs="Arial"/>
          <w:bCs/>
        </w:rPr>
        <w:t>Que, en ese entendido, resaltar la vigencia plena del principio de legalidad previsto por el Arts. 180.I de la Constitución Política del Estado Plurinacional de Bolivia y Art. 30 núm. 6) de la Ley del Órgano Judicial, por el cual obliga a toda Autoridad Judicial aplicar de manera estricta los mandatos legales y vigentes en la Ley, en virtud a ello es menester invocar la Sentencia Constitucional Plurinacional No. 770/2012-R de 13 de agosto de 2012 “en cuanto al principio de legalidad de conformidad a lo previsto, por el Art. 180.I de la Constitución Política del Estado, "</w:t>
      </w:r>
      <w:r w:rsidRPr="00AF1EAE">
        <w:rPr>
          <w:rFonts w:ascii="Arial" w:eastAsia="Batang" w:hAnsi="Arial" w:cs="Arial"/>
          <w:b/>
          <w:bCs/>
        </w:rPr>
        <w:t>...es un principio de la jurisdicción ordinaria; al respecto cita la Sentencia Constitucional Nro. 0919/2006-R de 18 de septiembre, que a su vez citó a la Sentencia Constitucional 0062/2002 de 31 de julio, estableció que: “el principio de legalidad, como elemento esencial del Estado de Derecho (...) en su vertiente procesal (garantía jurisdiccional), tiende a garantizar que nadie pueda ser sancionado sino en virtud de un proceso desarrollado conforme a las reglas establecidas en el procedimiento en cuestión, en el que se respeten las garantías establecidas por ley…</w:t>
      </w:r>
      <w:r w:rsidRPr="00AF1EAE">
        <w:rPr>
          <w:rFonts w:ascii="Arial" w:eastAsia="Batang" w:hAnsi="Arial" w:cs="Arial"/>
          <w:bCs/>
        </w:rPr>
        <w:t>”, en consecuencia es deber y obligación de toda Autoridad Jurisdiccional velar el cumplimiento de este principio,  pues la omisión del mismo llegaría a quebrantar el ordenamiento jurídico procesal penal y ello acarraría un caos jurídico procesal quebrantando de manera flagrante el principio de la seguridad jurídica.</w:t>
      </w:r>
    </w:p>
    <w:p w:rsidR="00EB296D" w:rsidRPr="00AF1EAE" w:rsidRDefault="00EB296D" w:rsidP="001906AB">
      <w:pPr>
        <w:spacing w:before="240" w:after="240" w:line="360" w:lineRule="auto"/>
        <w:ind w:firstLine="709"/>
        <w:jc w:val="both"/>
        <w:rPr>
          <w:rFonts w:ascii="Arial" w:eastAsia="Batang" w:hAnsi="Arial" w:cs="Arial"/>
        </w:rPr>
      </w:pPr>
      <w:r w:rsidRPr="00AF1EAE">
        <w:rPr>
          <w:rFonts w:ascii="Arial" w:eastAsia="Batang" w:hAnsi="Arial" w:cs="Arial"/>
          <w:b/>
        </w:rPr>
        <w:t xml:space="preserve">3ro. - </w:t>
      </w:r>
      <w:r w:rsidRPr="00AF1EAE">
        <w:rPr>
          <w:rFonts w:ascii="Arial" w:eastAsia="Batang" w:hAnsi="Arial" w:cs="Arial"/>
        </w:rPr>
        <w:t>Que, siendo que la naturaleza jurídica de este recurso de apelación restringida se halla prevista en el Art. 407 del CPP que establece de manera textual: “…</w:t>
      </w:r>
      <w:r w:rsidRPr="00AF1EAE">
        <w:rPr>
          <w:rFonts w:ascii="Arial" w:eastAsia="Batang" w:hAnsi="Arial" w:cs="Arial"/>
          <w:b/>
        </w:rPr>
        <w:t xml:space="preserve">El recurso de apelación restringida será interpuesto por inobservancia o errónea aplicación de la ley. </w:t>
      </w:r>
      <w:r w:rsidRPr="00AF1EAE">
        <w:rPr>
          <w:rFonts w:ascii="Arial" w:eastAsia="Batang" w:hAnsi="Arial" w:cs="Arial"/>
          <w:b/>
        </w:rPr>
        <w:lastRenderedPageBreak/>
        <w:t>Cuando el precepto legal que se invoque como inobservado o erróneamente aplicado constituya un defecto del procedimiento, el recurso sólo será admisible si el interesado ha reclamado oportunamente su saneamiento o ha efectuado reserva de recurrir, salvo en los casos de nulidad absoluta o cuando se trate de los vicios de la sentencia, de conformidad a lo previsto por los Artículos 169  y 370  de este Código. Este recurso sólo podrá ser planteado contra las sentencias y con las limitaciones establecidas en los artículos siguientes…</w:t>
      </w:r>
      <w:r w:rsidRPr="00AF1EAE">
        <w:rPr>
          <w:rFonts w:ascii="Arial" w:eastAsia="Batang" w:hAnsi="Arial" w:cs="Arial"/>
        </w:rPr>
        <w:t>”, en la misma medida el Art. 408 de la misma Ley refiere “…</w:t>
      </w:r>
      <w:r w:rsidRPr="00AF1EAE">
        <w:rPr>
          <w:rFonts w:ascii="Arial" w:eastAsia="Batang" w:hAnsi="Arial" w:cs="Arial"/>
          <w:b/>
        </w:rPr>
        <w:t>El recurso de apelación restringida será interpuesto por escrito, en el plazo de quince días de notificada la sentencia. Se citarán concretamente las disposiciones legales que se consideren violadas o erróneamente aplicadas y se expresará cuál es la aplicación que se pretende. Deberá indicarse separadamente cada violación con sus fundamentos. Posteriormente, no podrá invocarse otra violación. El recurrente deberá manifestar si fundamentará oralmente su recurso…</w:t>
      </w:r>
      <w:r w:rsidRPr="00AF1EAE">
        <w:rPr>
          <w:rFonts w:ascii="Arial" w:eastAsia="Batang" w:hAnsi="Arial" w:cs="Arial"/>
        </w:rPr>
        <w:t>”, E</w:t>
      </w:r>
      <w:r w:rsidRPr="00AF1EAE">
        <w:rPr>
          <w:rFonts w:ascii="Arial" w:hAnsi="Arial" w:cs="Arial"/>
        </w:rPr>
        <w:t xml:space="preserve">n ese entendido de la revisión de obrados se tiene que la notificación al recurrente </w:t>
      </w:r>
      <w:r w:rsidR="009C1E4E" w:rsidRPr="00AF1EAE">
        <w:rPr>
          <w:rFonts w:ascii="Arial" w:hAnsi="Arial" w:cs="Arial"/>
        </w:rPr>
        <w:t>O.R.S.</w:t>
      </w:r>
      <w:r w:rsidRPr="00AF1EAE">
        <w:rPr>
          <w:rFonts w:ascii="Arial" w:hAnsi="Arial" w:cs="Arial"/>
        </w:rPr>
        <w:t xml:space="preserve">, con la sentencia Resolución No.53/2019 , </w:t>
      </w:r>
      <w:r w:rsidRPr="00AF1EAE">
        <w:rPr>
          <w:rFonts w:ascii="Arial" w:eastAsia="Batang" w:hAnsi="Arial" w:cs="Arial"/>
        </w:rPr>
        <w:t xml:space="preserve">habría sido en fecha 02 de julio de 2019  conforme se evidencia del  formulario de notificación de fojas 359 de obrados, por otro lado,  se tiene que la presentación del recurso de apelación ha sido en fecha 23 de julio   del mismo año,  tal como se evidencia del cargo de recepción de fs. 393 de  obrados, en consecuencia,  haciendo el computo respectivo, desde la notificación con la sentencia ,  se arriba a que la interposición del recurso de apelación ha sido presentado dentro del marco legal que exige el articulado precitado y en merito a ello este Tribunal de Alzada pasa a considerar el análisis del mismo. Asimismo, </w:t>
      </w:r>
      <w:r w:rsidRPr="00AF1EAE">
        <w:rPr>
          <w:rFonts w:ascii="Arial" w:hAnsi="Arial" w:cs="Arial"/>
        </w:rPr>
        <w:t xml:space="preserve">se tiene que la notificación al recurrente DEFENSORIA DE LA NIÑEZ Y ADOLESCENCIA con la sentencia Resolución No.53/2019 , </w:t>
      </w:r>
      <w:r w:rsidRPr="00AF1EAE">
        <w:rPr>
          <w:rFonts w:ascii="Arial" w:eastAsia="Batang" w:hAnsi="Arial" w:cs="Arial"/>
        </w:rPr>
        <w:t xml:space="preserve">habría sido en fecha 01 de julio de 2019  conforme se evidencia del  formulario de notificación de fojas 359 de obrados, por otro lado,  se tiene que la presentación del recurso de apelación ha sido en fecha 23 de julio   del mismo año,  tal como se evidencia del cargo de recepción de fs. 396 de  obrados, en consecuencia,  haciendo el computo respectivo, desde la notificación con la sentencia ,  se arriba a que la interposición del recurso de apelación ha sido presentado dentro del marco legal que exige el articulado precitado y en merito a ello este Tribunal de Alzada pasa a considerar el análisis del mismo. Por último, </w:t>
      </w:r>
      <w:r w:rsidRPr="00AF1EAE">
        <w:rPr>
          <w:rFonts w:ascii="Arial" w:hAnsi="Arial" w:cs="Arial"/>
        </w:rPr>
        <w:t>se tiene que la notificación a la recurr</w:t>
      </w:r>
      <w:r w:rsidR="009C1E4E" w:rsidRPr="00AF1EAE">
        <w:rPr>
          <w:rFonts w:ascii="Arial" w:hAnsi="Arial" w:cs="Arial"/>
        </w:rPr>
        <w:t>ente, parte victima querellante</w:t>
      </w:r>
      <w:r w:rsidRPr="00AF1EAE">
        <w:rPr>
          <w:rFonts w:ascii="Arial" w:hAnsi="Arial" w:cs="Arial"/>
        </w:rPr>
        <w:t>, S</w:t>
      </w:r>
      <w:r w:rsidR="009C1E4E" w:rsidRPr="00AF1EAE">
        <w:rPr>
          <w:rFonts w:ascii="Arial" w:hAnsi="Arial" w:cs="Arial"/>
        </w:rPr>
        <w:t>.</w:t>
      </w:r>
      <w:r w:rsidRPr="00AF1EAE">
        <w:rPr>
          <w:rFonts w:ascii="Arial" w:hAnsi="Arial" w:cs="Arial"/>
        </w:rPr>
        <w:t>J</w:t>
      </w:r>
      <w:r w:rsidR="009C1E4E" w:rsidRPr="00AF1EAE">
        <w:rPr>
          <w:rFonts w:ascii="Arial" w:hAnsi="Arial" w:cs="Arial"/>
        </w:rPr>
        <w:t>.</w:t>
      </w:r>
      <w:r w:rsidRPr="00AF1EAE">
        <w:rPr>
          <w:rFonts w:ascii="Arial" w:hAnsi="Arial" w:cs="Arial"/>
        </w:rPr>
        <w:t>B</w:t>
      </w:r>
      <w:r w:rsidR="009C1E4E" w:rsidRPr="00AF1EAE">
        <w:rPr>
          <w:rFonts w:ascii="Arial" w:hAnsi="Arial" w:cs="Arial"/>
        </w:rPr>
        <w:t>.</w:t>
      </w:r>
      <w:r w:rsidRPr="00AF1EAE">
        <w:rPr>
          <w:rFonts w:ascii="Arial" w:hAnsi="Arial" w:cs="Arial"/>
        </w:rPr>
        <w:t>R</w:t>
      </w:r>
      <w:r w:rsidR="009C1E4E" w:rsidRPr="00AF1EAE">
        <w:rPr>
          <w:rFonts w:ascii="Arial" w:hAnsi="Arial" w:cs="Arial"/>
        </w:rPr>
        <w:t>.</w:t>
      </w:r>
      <w:r w:rsidRPr="00AF1EAE">
        <w:rPr>
          <w:rFonts w:ascii="Arial" w:hAnsi="Arial" w:cs="Arial"/>
        </w:rPr>
        <w:t>, con la  sentencia Resolución No.</w:t>
      </w:r>
      <w:r w:rsidR="009C1E4E" w:rsidRPr="00AF1EAE">
        <w:rPr>
          <w:rFonts w:ascii="Arial" w:hAnsi="Arial" w:cs="Arial"/>
        </w:rPr>
        <w:t xml:space="preserve"> </w:t>
      </w:r>
      <w:r w:rsidRPr="00AF1EAE">
        <w:rPr>
          <w:rFonts w:ascii="Arial" w:hAnsi="Arial" w:cs="Arial"/>
        </w:rPr>
        <w:t xml:space="preserve">53/2019 , </w:t>
      </w:r>
      <w:r w:rsidRPr="00AF1EAE">
        <w:rPr>
          <w:rFonts w:ascii="Arial" w:eastAsia="Batang" w:hAnsi="Arial" w:cs="Arial"/>
        </w:rPr>
        <w:t xml:space="preserve">habría sido en fecha 01 de julio de 2019  conforme se evidencia del  formulario de notificación de fojas 360 de obrados, por otro lado,  se tiene que la presentación del recurso de apelación ha sido en fecha 22 de julio   del mismo año,  tal como se evidencia del cargo de recepción de </w:t>
      </w:r>
      <w:r w:rsidRPr="00AF1EAE">
        <w:rPr>
          <w:rFonts w:ascii="Arial" w:eastAsia="Batang" w:hAnsi="Arial" w:cs="Arial"/>
        </w:rPr>
        <w:lastRenderedPageBreak/>
        <w:t xml:space="preserve">fs. 400 de  obrados, en consecuencia,  haciendo el computo respectivo, desde la notificación con la sentencia ,  se arriba a que la interposición del recurso de apelación ha sido presentado dentro del marco legal que exige el articulado precitado y en merito a ello este Tribunal de Alzada pasa a considerar el análisis del mismo. </w:t>
      </w:r>
    </w:p>
    <w:p w:rsidR="00EB296D" w:rsidRPr="00AF1EAE" w:rsidRDefault="00EB296D" w:rsidP="001906AB">
      <w:pPr>
        <w:spacing w:before="240" w:after="240" w:line="360" w:lineRule="auto"/>
        <w:ind w:firstLine="709"/>
        <w:jc w:val="both"/>
        <w:rPr>
          <w:rFonts w:ascii="Arial" w:eastAsia="Batang" w:hAnsi="Arial" w:cs="Arial"/>
        </w:rPr>
      </w:pPr>
      <w:r w:rsidRPr="00AF1EAE">
        <w:rPr>
          <w:rFonts w:ascii="Arial" w:hAnsi="Arial" w:cs="Arial"/>
          <w:b/>
        </w:rPr>
        <w:t xml:space="preserve">4to. </w:t>
      </w:r>
      <w:r w:rsidRPr="00AF1EAE">
        <w:rPr>
          <w:rFonts w:ascii="Arial" w:hAnsi="Arial" w:cs="Arial"/>
        </w:rPr>
        <w:t xml:space="preserve">Que, bajo esos parámetros de la revisión del caso de autos se tiene que existen tres apelaciones restringidas:  del imputado </w:t>
      </w:r>
      <w:r w:rsidR="005776EA" w:rsidRPr="00AF1EAE">
        <w:rPr>
          <w:rFonts w:ascii="Arial" w:hAnsi="Arial" w:cs="Arial"/>
        </w:rPr>
        <w:t>O.R.S.</w:t>
      </w:r>
      <w:r w:rsidRPr="00AF1EAE">
        <w:rPr>
          <w:rFonts w:ascii="Arial" w:hAnsi="Arial" w:cs="Arial"/>
        </w:rPr>
        <w:t xml:space="preserve">, de la DEFENSORIA </w:t>
      </w:r>
      <w:r w:rsidR="005776EA" w:rsidRPr="00AF1EAE">
        <w:rPr>
          <w:rFonts w:ascii="Arial" w:hAnsi="Arial" w:cs="Arial"/>
        </w:rPr>
        <w:t>DE LA NIÑEZ Y ADOLESCENCIA Y DE</w:t>
      </w:r>
      <w:r w:rsidRPr="00AF1EAE">
        <w:rPr>
          <w:rFonts w:ascii="Arial" w:hAnsi="Arial" w:cs="Arial"/>
        </w:rPr>
        <w:t xml:space="preserve"> S</w:t>
      </w:r>
      <w:r w:rsidR="005776EA" w:rsidRPr="00AF1EAE">
        <w:rPr>
          <w:rFonts w:ascii="Arial" w:hAnsi="Arial" w:cs="Arial"/>
        </w:rPr>
        <w:t>.</w:t>
      </w:r>
      <w:r w:rsidRPr="00AF1EAE">
        <w:rPr>
          <w:rFonts w:ascii="Arial" w:hAnsi="Arial" w:cs="Arial"/>
        </w:rPr>
        <w:t>J</w:t>
      </w:r>
      <w:r w:rsidR="005776EA" w:rsidRPr="00AF1EAE">
        <w:rPr>
          <w:rFonts w:ascii="Arial" w:hAnsi="Arial" w:cs="Arial"/>
        </w:rPr>
        <w:t>.</w:t>
      </w:r>
      <w:r w:rsidRPr="00AF1EAE">
        <w:rPr>
          <w:rFonts w:ascii="Arial" w:hAnsi="Arial" w:cs="Arial"/>
        </w:rPr>
        <w:t>B</w:t>
      </w:r>
      <w:r w:rsidR="005776EA" w:rsidRPr="00AF1EAE">
        <w:rPr>
          <w:rFonts w:ascii="Arial" w:hAnsi="Arial" w:cs="Arial"/>
        </w:rPr>
        <w:t>.</w:t>
      </w:r>
      <w:r w:rsidRPr="00AF1EAE">
        <w:rPr>
          <w:rFonts w:ascii="Arial" w:hAnsi="Arial" w:cs="Arial"/>
        </w:rPr>
        <w:t>R</w:t>
      </w:r>
      <w:r w:rsidR="005776EA" w:rsidRPr="00AF1EAE">
        <w:rPr>
          <w:rFonts w:ascii="Arial" w:hAnsi="Arial" w:cs="Arial"/>
        </w:rPr>
        <w:t xml:space="preserve"> </w:t>
      </w:r>
      <w:r w:rsidRPr="00AF1EAE">
        <w:rPr>
          <w:rFonts w:ascii="Arial" w:hAnsi="Arial" w:cs="Arial"/>
        </w:rPr>
        <w:t xml:space="preserve">contra de la </w:t>
      </w:r>
      <w:r w:rsidRPr="00AF1EAE">
        <w:rPr>
          <w:rFonts w:ascii="Arial" w:eastAsia="Batang" w:hAnsi="Arial" w:cs="Arial"/>
        </w:rPr>
        <w:t>Sentencia No. 53/2019, consecuentemente por didáctica procesal académica, debe ser resuelta por separado cada una de las apelaciones.</w:t>
      </w:r>
    </w:p>
    <w:p w:rsidR="00EB296D" w:rsidRPr="00AF1EAE" w:rsidRDefault="00EB296D" w:rsidP="001906AB">
      <w:pPr>
        <w:spacing w:before="240" w:after="240" w:line="360" w:lineRule="auto"/>
        <w:ind w:firstLine="709"/>
        <w:jc w:val="both"/>
        <w:rPr>
          <w:rFonts w:ascii="Arial" w:hAnsi="Arial" w:cs="Arial"/>
          <w:b/>
          <w:bCs/>
        </w:rPr>
      </w:pPr>
      <w:r w:rsidRPr="00AF1EAE">
        <w:rPr>
          <w:rFonts w:ascii="Arial" w:hAnsi="Arial" w:cs="Arial"/>
          <w:b/>
          <w:bCs/>
        </w:rPr>
        <w:t xml:space="preserve">5to. CON RELACION AL RECURSO DE APELACION RESTRINGIDA DEL IMPUTADO </w:t>
      </w:r>
      <w:r w:rsidR="005776EA" w:rsidRPr="00AF1EAE">
        <w:rPr>
          <w:rFonts w:ascii="Arial" w:hAnsi="Arial" w:cs="Arial"/>
          <w:b/>
        </w:rPr>
        <w:t>O.R.S.</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rPr>
        <w:t xml:space="preserve">  </w:t>
      </w:r>
      <w:r w:rsidRPr="00AF1EAE">
        <w:rPr>
          <w:rFonts w:ascii="Arial" w:eastAsia="Batang" w:hAnsi="Arial" w:cs="Arial"/>
          <w:b/>
          <w:bCs/>
        </w:rPr>
        <w:t>5.1.</w:t>
      </w:r>
      <w:r w:rsidRPr="00AF1EAE">
        <w:rPr>
          <w:rFonts w:ascii="Arial" w:eastAsia="Batang" w:hAnsi="Arial" w:cs="Arial"/>
        </w:rPr>
        <w:t xml:space="preserve"> Que, la parte apelante indica que existe errores in </w:t>
      </w:r>
      <w:proofErr w:type="spellStart"/>
      <w:r w:rsidRPr="00AF1EAE">
        <w:rPr>
          <w:rFonts w:ascii="Arial" w:eastAsia="Batang" w:hAnsi="Arial" w:cs="Arial"/>
        </w:rPr>
        <w:t>judicando</w:t>
      </w:r>
      <w:proofErr w:type="spellEnd"/>
      <w:r w:rsidRPr="00AF1EAE">
        <w:rPr>
          <w:rFonts w:ascii="Arial" w:eastAsia="Batang" w:hAnsi="Arial" w:cs="Arial"/>
        </w:rPr>
        <w:t xml:space="preserve">, porque se puede establecer que la sentencia no cumple con una valoración adecuada de las pruebas, es decir, existe incongruencias en la fundamentación, existe una mala valoración de las pruebas del proceso y vulneración al debido proceso. </w:t>
      </w:r>
    </w:p>
    <w:p w:rsidR="00EB296D" w:rsidRPr="00AF1EAE" w:rsidRDefault="00EB296D" w:rsidP="001906AB">
      <w:pPr>
        <w:spacing w:before="240" w:after="240" w:line="360" w:lineRule="auto"/>
        <w:ind w:firstLine="708"/>
        <w:jc w:val="both"/>
        <w:rPr>
          <w:rFonts w:ascii="Arial" w:eastAsia="Batang" w:hAnsi="Arial" w:cs="Arial"/>
          <w:b/>
          <w:bCs/>
        </w:rPr>
      </w:pPr>
      <w:r w:rsidRPr="00AF1EAE">
        <w:rPr>
          <w:rFonts w:ascii="Arial" w:eastAsia="Batang" w:hAnsi="Arial" w:cs="Arial"/>
        </w:rPr>
        <w:t xml:space="preserve">Al respecto, sobre este agravio, la parte apelante, indica que la sentencia adolece de errores in </w:t>
      </w:r>
      <w:proofErr w:type="spellStart"/>
      <w:r w:rsidRPr="00AF1EAE">
        <w:rPr>
          <w:rFonts w:ascii="Arial" w:eastAsia="Batang" w:hAnsi="Arial" w:cs="Arial"/>
        </w:rPr>
        <w:t>judicando</w:t>
      </w:r>
      <w:proofErr w:type="spellEnd"/>
      <w:r w:rsidRPr="00AF1EAE">
        <w:rPr>
          <w:rFonts w:ascii="Arial" w:eastAsia="Batang" w:hAnsi="Arial" w:cs="Arial"/>
        </w:rPr>
        <w:t xml:space="preserve">.  En este sentido, la doctrina que orienta este instituto procesal, establece que la apelación restringida versa en los errores del órgano jurisdiccional, consistente en la mala apreciación de los hechos en la consideración del derecho, el vicio radica en la mala aplicación de la Ley sustantiva penal. Sin embargo , la parte apelante en el contenido de todo el punto de apelación, en ninguna parte fundamenta  como el Tribunal A quo , aplico incorrectamente la ley sustantiva penal , ya que ni siquiera identifica que   artículos fueron incorrectamente aplicados del Código Penal , tampoco indica que articulo de la citada norma legal debería de ser aplicado, puesto que solo se limita a copiar fragmentos de la sentencia apelada , sin identificar en cual de esos fragmentos que transcribe no se aplico correctamente la ley sustantiva penal, consecuentemente , el indicar errores in </w:t>
      </w:r>
      <w:proofErr w:type="spellStart"/>
      <w:r w:rsidRPr="00AF1EAE">
        <w:rPr>
          <w:rFonts w:ascii="Arial" w:eastAsia="Batang" w:hAnsi="Arial" w:cs="Arial"/>
        </w:rPr>
        <w:t>judicando</w:t>
      </w:r>
      <w:proofErr w:type="spellEnd"/>
      <w:r w:rsidRPr="00AF1EAE">
        <w:rPr>
          <w:rFonts w:ascii="Arial" w:eastAsia="Batang" w:hAnsi="Arial" w:cs="Arial"/>
        </w:rPr>
        <w:t xml:space="preserve"> de manera general sin demostrar el mismo, no se puede considerar agravio.    </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b/>
          <w:bCs/>
        </w:rPr>
        <w:t xml:space="preserve">5.1.1. </w:t>
      </w:r>
      <w:r w:rsidRPr="00AF1EAE">
        <w:rPr>
          <w:rFonts w:ascii="Arial" w:eastAsia="Batang" w:hAnsi="Arial" w:cs="Arial"/>
        </w:rPr>
        <w:t xml:space="preserve">Que, en el numeral 1 inc. a, b y c del recurso de apelación, cursante específicamente a fs. 386 vta.-387 vta. de obrados, la parte apelante se limita a copiar extractos de la sentencia sobre la fundamentación de la sentencia realizado por el Tribunal A quo, </w:t>
      </w:r>
      <w:r w:rsidRPr="00AF1EAE">
        <w:rPr>
          <w:rFonts w:ascii="Arial" w:eastAsia="Batang" w:hAnsi="Arial" w:cs="Arial"/>
        </w:rPr>
        <w:lastRenderedPageBreak/>
        <w:t>señalando e indicando que existe una clara incongruencia. Pero no explica ni demuestra cómo es esa incongruencia y en que parte de la sentencia la misma existe, concluyendo que no existe el delito de Violación  y que por verisimilitud , se descartaría el delito de agresión sexual , conclusión ilógica sin agravio alguno, toda vez que,  primero en este proceso no se juzgó el delito de agresión sexual como indica la parte apelante, ya que , en el Código Penal no existe ese delito  y segundo, la incongruencia debe demostrarse objetivamente en la sentencia apelada , no solo basta señalarlo, toda vez  que,  la parte apelante no fundamenta  si la incongruencia es interna o externa , entonces, no existe agravio alguno.</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b/>
          <w:bCs/>
        </w:rPr>
        <w:t>5.1.2</w:t>
      </w:r>
      <w:r w:rsidRPr="00AF1EAE">
        <w:rPr>
          <w:rFonts w:ascii="Arial" w:eastAsia="Batang" w:hAnsi="Arial" w:cs="Arial"/>
        </w:rPr>
        <w:t>. Que, en el numeral 2 del recurso de apelación, cursante específicamente a 387 vta. -388 de obrados, nuevamente la parte apelante copia un extracto de la sentencia, sin indicar a que parte de la sentencia se refiere. En este entendido la parte apelante reclama que las entrevistas y declaraciones de la menor no se habría cumplido con los protocolos que la norma indica.</w:t>
      </w:r>
      <w:r w:rsidRPr="00AF1EAE">
        <w:rPr>
          <w:rFonts w:ascii="Arial" w:eastAsia="Batang" w:hAnsi="Arial" w:cs="Arial"/>
          <w:b/>
          <w:bCs/>
        </w:rPr>
        <w:t xml:space="preserve"> </w:t>
      </w:r>
      <w:r w:rsidRPr="00AF1EAE">
        <w:rPr>
          <w:rFonts w:ascii="Arial" w:eastAsia="Batang" w:hAnsi="Arial" w:cs="Arial"/>
        </w:rPr>
        <w:t xml:space="preserve">Sin embargo, no señala a que norma legal se refiere, entonces, se concluye que la parte apelante imaginariamente se refiere a una norma , ya que no lo identifica en su punto de apelación, no pudiendo este Tribunal de alzada adivinar o buscar  cual es la norma legal a que se refiere. Por otro lado, el hecho de que el Psicólogo de la Defensoría de la Niñez y Adolescencia de la </w:t>
      </w:r>
      <w:proofErr w:type="spellStart"/>
      <w:r w:rsidRPr="00AF1EAE">
        <w:rPr>
          <w:rFonts w:ascii="Arial" w:eastAsia="Batang" w:hAnsi="Arial" w:cs="Arial"/>
        </w:rPr>
        <w:t>Linea</w:t>
      </w:r>
      <w:proofErr w:type="spellEnd"/>
      <w:r w:rsidRPr="00AF1EAE">
        <w:rPr>
          <w:rFonts w:ascii="Arial" w:eastAsia="Batang" w:hAnsi="Arial" w:cs="Arial"/>
        </w:rPr>
        <w:t xml:space="preserve"> 56 Lic. Esteban Martin </w:t>
      </w:r>
      <w:proofErr w:type="spellStart"/>
      <w:r w:rsidRPr="00AF1EAE">
        <w:rPr>
          <w:rFonts w:ascii="Arial" w:eastAsia="Batang" w:hAnsi="Arial" w:cs="Arial"/>
        </w:rPr>
        <w:t>Huallpara</w:t>
      </w:r>
      <w:proofErr w:type="spellEnd"/>
      <w:r w:rsidRPr="00AF1EAE">
        <w:rPr>
          <w:rFonts w:ascii="Arial" w:eastAsia="Batang" w:hAnsi="Arial" w:cs="Arial"/>
        </w:rPr>
        <w:t xml:space="preserve"> , quien no supo responder sobre los protocolos , dando respuestas evasivas, situación que haría nulos los actos, no debiendo considerarse como prueba con relación a la prueba MP-7. Esta situación,  no puede ser considerado como agravio y peor como causal de nulidad , ya que,  si el apelante consideraba que el Perito o Testigo al que hace mención daba respuestas evasivas, tenía la obligación de solicitar al Tribunal A quo  en juicio,  la aplicación de la compulsión señalado en el art. 198 del CPP, aspecto que no cursa en el registro del juicio , consecuentemente,  acepto su declaración, peor aun ,  la parte apelante, no fundamenta como ese hecho habría tenido gran relevancia con la prueba MP-7, ya que,  no se indica en que consiste esa prueba y cuál fue la relación con  las misma. </w:t>
      </w:r>
      <w:r w:rsidR="005776EA" w:rsidRPr="00AF1EAE">
        <w:rPr>
          <w:rFonts w:ascii="Arial" w:eastAsia="Batang" w:hAnsi="Arial" w:cs="Arial"/>
        </w:rPr>
        <w:t xml:space="preserve">Por otro lado, si la Lic. </w:t>
      </w:r>
      <w:proofErr w:type="spellStart"/>
      <w:r w:rsidR="005776EA" w:rsidRPr="00AF1EAE">
        <w:rPr>
          <w:rFonts w:ascii="Arial" w:eastAsia="Batang" w:hAnsi="Arial" w:cs="Arial"/>
        </w:rPr>
        <w:t>Kioko</w:t>
      </w:r>
      <w:proofErr w:type="spellEnd"/>
      <w:r w:rsidRPr="00AF1EAE">
        <w:rPr>
          <w:rFonts w:ascii="Arial" w:eastAsia="Batang" w:hAnsi="Arial" w:cs="Arial"/>
        </w:rPr>
        <w:t xml:space="preserve"> de </w:t>
      </w:r>
      <w:proofErr w:type="spellStart"/>
      <w:r w:rsidRPr="00AF1EAE">
        <w:rPr>
          <w:rFonts w:ascii="Arial" w:eastAsia="Batang" w:hAnsi="Arial" w:cs="Arial"/>
        </w:rPr>
        <w:t>Uzin</w:t>
      </w:r>
      <w:proofErr w:type="spellEnd"/>
      <w:r w:rsidRPr="00AF1EAE">
        <w:rPr>
          <w:rFonts w:ascii="Arial" w:eastAsia="Batang" w:hAnsi="Arial" w:cs="Arial"/>
        </w:rPr>
        <w:t xml:space="preserve">  no presto su declaración en el juicio, esa situación es lógica, porque dicha ciudadana no ha sido ofrecido como testigo o perito ni por el Ministerio Publico ni por la parte imputada. ahora apelante, tal como se evidencia a fs. 230 y 263 vta. de obrados, consecuentemente, no puede producir prueba que no fue legalmente ofrecida. Por último, la parte apelante, indica que no se habría  considerado el anticipo de prueba, que fue obtenido  por la Juez Anticorrupción y Violencia hacia la Mujer  Primero de la ciudad de La Paz, sin embargo, en esta apelación,  no indica que elemento probatorio se recepción vía anticipo de </w:t>
      </w:r>
      <w:r w:rsidRPr="00AF1EAE">
        <w:rPr>
          <w:rFonts w:ascii="Arial" w:eastAsia="Batang" w:hAnsi="Arial" w:cs="Arial"/>
        </w:rPr>
        <w:lastRenderedPageBreak/>
        <w:t>prueba conforme al art. 307 del CPP que no fue tomado en cuenta por el Tribunal A quo , consecuentemente, no existe agravio, ya que este Tribunal de alzada no puede adivinar a que prueba se refiere</w:t>
      </w:r>
      <w:r w:rsidR="005776EA" w:rsidRPr="00AF1EAE">
        <w:rPr>
          <w:rFonts w:ascii="Arial" w:eastAsia="Batang" w:hAnsi="Arial" w:cs="Arial"/>
        </w:rPr>
        <w:t>.</w:t>
      </w:r>
      <w:r w:rsidRPr="00AF1EAE">
        <w:rPr>
          <w:rFonts w:ascii="Arial" w:eastAsia="Batang" w:hAnsi="Arial" w:cs="Arial"/>
        </w:rPr>
        <w:t xml:space="preserve"> </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b/>
          <w:bCs/>
        </w:rPr>
        <w:t xml:space="preserve">5.1.3   </w:t>
      </w:r>
      <w:r w:rsidRPr="00AF1EAE">
        <w:rPr>
          <w:rFonts w:ascii="Arial" w:eastAsia="Batang" w:hAnsi="Arial" w:cs="Arial"/>
        </w:rPr>
        <w:t>Que, en el numeral 3 del recurso de apelación, cursante específicamente a 388-388 vta. de obrados, relacionado a que las pruebas MP.1, 3, 5,6,7,8, 10, 11, 12, siendo realizados por profesionales de sus Áreas, los mismos no prestaron sus declaraciones en el juicio oral, vulnerando los arts. 13, 17, 172 y 307 del CPP. Al respecto, es importante establecer que esas pruebas fueron ofrecidas como pruebas literales, consecuentemente, no es necesario que de las mismas se recepciones sus declaraciones testificales, como erróneamente indica la parte apelante, asimismo, tampoco fundamenta como ese hecho habría vulnerado los arts. 13, 17, 172 y 307  del CPP , ya que no demuestra objetivamente que relación tuviera la falta de declaración con relación a dichas normas legales. Por otro lado, si consideraba que esas pruebas no podían haber sido valoradas por falta de la declaración de los responsables de los mismos, la parte apelante,  cuando se estaba judicializando dichas pruebas tenia la potestad de interponer un incidente de exclusión probatorio contra dichas pruebas, pero no lo hizo, consecuentemente admitió su judicialización y su posterior valoración, no pudiendo ahora extemporáneamente reclamar esa situación como vicio del proceso. Por último, el art. 329 del CPP que menciona el apelante, en ninguna parte, señala que los responsables que realizan un documento que se constituye prueba,  obligatoriamente deben prestar su declaración, entonces, lo indicado por la parte apelante no es agravio.</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b/>
          <w:bCs/>
        </w:rPr>
        <w:t>5.1.4</w:t>
      </w:r>
      <w:r w:rsidRPr="00AF1EAE">
        <w:rPr>
          <w:rFonts w:ascii="Arial" w:eastAsia="Batang" w:hAnsi="Arial" w:cs="Arial"/>
        </w:rPr>
        <w:t xml:space="preserve">. Que, en el numeral 4 del recurso de apelación, cursante específicamente a 388 vta. de obrados, relacionado a que no se habría dado lectura a las pruebas para su incorporación, habiéndose dado por leídas, vulnerando el art. 333 y 169 nm.1,2,3 y 4  del CPP, siendo nulo de pleno derecho. Al respecto, lo mencionado por el apelante, ya que no es fundamento, no puede considerarse como agravio, ya que primero no fundamenta como ese hecho ha vulnerado dichas normas legales, ya que, el art. 333 y 169 del CPP tiene varias causales, pero el apelante no identifica en cual de ellas indica la nulidad que ahora reclama, peor aún, no demuestra cuales fueron esas pruebas que se incorporó sin su lectura. Ahora, si esa situación estaba pasando, tenía el apelante la obligación de interponer un incidente de exclusión probatoria al amparo del art. 172 del CPP, ya que si primero se </w:t>
      </w:r>
      <w:proofErr w:type="spellStart"/>
      <w:r w:rsidRPr="00AF1EAE">
        <w:rPr>
          <w:rFonts w:ascii="Arial" w:eastAsia="Batang" w:hAnsi="Arial" w:cs="Arial"/>
        </w:rPr>
        <w:t>recepciono</w:t>
      </w:r>
      <w:proofErr w:type="spellEnd"/>
      <w:r w:rsidRPr="00AF1EAE">
        <w:rPr>
          <w:rFonts w:ascii="Arial" w:eastAsia="Batang" w:hAnsi="Arial" w:cs="Arial"/>
        </w:rPr>
        <w:t xml:space="preserve"> las declaraciones testificales, la misma no tiene ninguna relación con la prueba testifical, puesto </w:t>
      </w:r>
      <w:r w:rsidRPr="00AF1EAE">
        <w:rPr>
          <w:rFonts w:ascii="Arial" w:eastAsia="Batang" w:hAnsi="Arial" w:cs="Arial"/>
        </w:rPr>
        <w:lastRenderedPageBreak/>
        <w:t>que en un momento determinado del juicio, en este caso, después de las declaraciones, se ingresó a la judicializo de las pruebas testificales, entonces ese era el momento de solicitar la exclusión probatoria por incumplimiento a las formalidades que la ley exige , pero como no lo hizo , acepto esa situación, aspecto que tampoco , le vulnera algún derecho, ya que la parte imputada conoció de esa pruebas, por eso también las refuta en esta apelación. Por otro lado, si la parte apelante, consideraba que la no lectura de las pruebas era irregular, el apelante en ese momento al amparo del art. 168 del CPP podía haber solicitado corrección de procedimiento, pero no lo hizo, entonces, no existe agravio alguno. Por último, si revisamos el punteo del acta de juicio, específicamente a fs. 334 vta.- 335 de obrados se evidencia que se dio lectura a las pruebas literales, asimismo, la defensa indica que habría agotado la producción de la prueba, entonces, no es cierto que no se dio lectura a las pruebas, ya que la lectura consta en el acta, consiguientemente, lo aseverado por la parte apelante que no es fundamento es falso y no constituye agravio.</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b/>
          <w:bCs/>
        </w:rPr>
        <w:t xml:space="preserve">5.1.5. </w:t>
      </w:r>
      <w:r w:rsidRPr="00AF1EAE">
        <w:rPr>
          <w:rFonts w:ascii="Arial" w:eastAsia="Batang" w:hAnsi="Arial" w:cs="Arial"/>
        </w:rPr>
        <w:t>Que, en el numeral 5  inc. a del recurso de apelación , cursante específicamente a 388vta-389 de obrados, relacionado  a que existe contradicción de la declaración de Susy Baptista Rodrigo como prueba MP , siendo contradictorio con el Dictamen  Pericial en su conclusión Cuarta y con relación al PSA</w:t>
      </w:r>
      <w:r w:rsidRPr="00AF1EAE">
        <w:rPr>
          <w:rFonts w:ascii="Arial" w:eastAsia="Batang" w:hAnsi="Arial" w:cs="Arial"/>
          <w:b/>
          <w:bCs/>
        </w:rPr>
        <w:t>.</w:t>
      </w:r>
      <w:r w:rsidRPr="00AF1EAE">
        <w:rPr>
          <w:rFonts w:ascii="Arial" w:eastAsia="Batang" w:hAnsi="Arial" w:cs="Arial"/>
        </w:rPr>
        <w:t xml:space="preserve"> Al Respecto, es importante aclarar a la parte apelante, que las contradicciones pueden ser objeto de valoración por el Tribunal A quo, cuando las mismas existan entre las mismas personas que prestaron sus declaraciones o en documentos que  fueron realizados por la misma persona. Sin embargo, en el presente punto de apelación, la parte apelante quiere que se considere que existe contradicción entre la testigo y madre de la victima con informes periciales, siendo ilógico esta solicitud, porque no es fundamento, ya que , la testigo no realizo los  dictámenes periciales y los que realizaron dichos dictámenes no es la testigo, entonces, este aspecto es totalmente incoherente, peor aún, que no indica expresamente a que dictamen pericial se refiere e incluso no es correcto establecer contradicción entre una persona especializada en un peritaje con una persona común que desconoce esos peritajes. Por último, en el inc. d) se indica que existe contradicción entre la prueba MP.4  en sus conclusiones donde se indica que existe agresión sexual con la declaración presentada por  el Psicólogo Lic. Esteban  Martin </w:t>
      </w:r>
      <w:proofErr w:type="spellStart"/>
      <w:r w:rsidRPr="00AF1EAE">
        <w:rPr>
          <w:rFonts w:ascii="Arial" w:eastAsia="Batang" w:hAnsi="Arial" w:cs="Arial"/>
        </w:rPr>
        <w:t>Huallpa</w:t>
      </w:r>
      <w:proofErr w:type="spellEnd"/>
      <w:r w:rsidRPr="00AF1EAE">
        <w:rPr>
          <w:rFonts w:ascii="Arial" w:eastAsia="Batang" w:hAnsi="Arial" w:cs="Arial"/>
        </w:rPr>
        <w:t xml:space="preserve"> que indico que la víctima habría sufrido  violación  y no solo abuso sexual. Al respecto, este Tribunal no ve ninguna contradicción, ya que , el hecho de violación y abuso sexual, en el fondo se constituye en una agresión sexual en contra de la víctima mujer , solo se diferencia de acuerdo al accionar del </w:t>
      </w:r>
      <w:r w:rsidRPr="00AF1EAE">
        <w:rPr>
          <w:rFonts w:ascii="Arial" w:eastAsia="Batang" w:hAnsi="Arial" w:cs="Arial"/>
        </w:rPr>
        <w:lastRenderedPageBreak/>
        <w:t>sujeto activo del delito, cuya conducta se puede subsumir en Violación o Abuso Sexual , siendo ambos parte de las agresiones sexuales que reconoce la normativa y obliga a sancionar a los autores de esos hechos, entonces, no existe agravio alguno.</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b/>
          <w:bCs/>
        </w:rPr>
        <w:t xml:space="preserve">5.1.6. </w:t>
      </w:r>
      <w:r w:rsidRPr="00AF1EAE">
        <w:rPr>
          <w:rFonts w:ascii="Arial" w:eastAsia="Batang" w:hAnsi="Arial" w:cs="Arial"/>
        </w:rPr>
        <w:t>Que, en el numeral 6 del recurso de apelación, cursante específicamente a 389-389 vta. de obrados, relacionado a que no se aplico correctamente el art. 193 inc.3 del Código Niña, Niño y Adolescente. Al respecto, el apelante solo se limita a copiar el punto QUINTO CONSIDERACIONES FINALES DE LA SENTENCIA, sin embargo, no realiza una fundamentación de ese párrafo con el art. 193 inc.3 del CNNA , para poder establecer si se aplicó o no dicha norma legal, ya que no indica como debería de haberse aplicado.</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b/>
          <w:bCs/>
        </w:rPr>
        <w:t xml:space="preserve">5.1.7. </w:t>
      </w:r>
      <w:r w:rsidRPr="00AF1EAE">
        <w:rPr>
          <w:rFonts w:ascii="Arial" w:eastAsia="Batang" w:hAnsi="Arial" w:cs="Arial"/>
        </w:rPr>
        <w:t xml:space="preserve">Que, en el numeral 7 del recurso de apelación, cursante específicamente a 389 vta.390 de obrados, se indica que el Tribunal A quo no considero las declaraciones testificales de descargo, ni las pruebas de descargo que demuestran que su persona es de conducta intachable, que lo gano con su trabajo honrado, honesto y educado, inclusive padres y alumnos salieron a marchar a las calles en su favor porque conocen su comportamiento. Al respecto, la parte apelante solo se limita a copiar el punto CUARTO de la sentencia apelada, el contenido de la misma no tiene nada que ver con este punto de apelación. Por otro lado, tampoco señala ni fundamenta de que ciudadanos que fueron sus testigos,  el Tribunal A quo no lo considero, tampoco indica que pruebas de descargo: literales , periciales, inspección ocular, careos u otras reconocidas por el ordenamiento jurídico,   no fueron valoradas , entonces no existe elemento objetivo  y material para que este Tribunal de alzada analice lo señalado por el apelante, no pudiendo este Tribunal de alzada adivinar cuales fueron sus pruebas que no fueron valorados por el Tribunal A quo , peor aún, la parte apelante no fundamenta como debería  de haberse valorado esas pruebas. Por último, en cuanto a que no se tomó en cuenta en la sentencia el elemento de la personalidad del acusado, si revisamos la sentencia , en el numeral romano III  en la EXPOSICION DE MOTIVOS  PARA LA APLICACION  DE LA PENA , se desarrolla la personalidad  del imputado , donde se fundamenta las atenuantes y agravantes, entonces, lo aseverado por la parte apelante no es cierto, por lo que no existe agravio alguno.                </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b/>
          <w:bCs/>
        </w:rPr>
        <w:t xml:space="preserve">5.2.  </w:t>
      </w:r>
      <w:r w:rsidRPr="00AF1EAE">
        <w:rPr>
          <w:rFonts w:ascii="Arial" w:eastAsia="Batang" w:hAnsi="Arial" w:cs="Arial"/>
        </w:rPr>
        <w:t xml:space="preserve">Que la parte apelante indica que la sentencia incurre en defectos de la sentencia previsto en los </w:t>
      </w:r>
      <w:proofErr w:type="spellStart"/>
      <w:r w:rsidRPr="00AF1EAE">
        <w:rPr>
          <w:rFonts w:ascii="Arial" w:eastAsia="Batang" w:hAnsi="Arial" w:cs="Arial"/>
        </w:rPr>
        <w:t>num</w:t>
      </w:r>
      <w:proofErr w:type="spellEnd"/>
      <w:r w:rsidRPr="00AF1EAE">
        <w:rPr>
          <w:rFonts w:ascii="Arial" w:eastAsia="Batang" w:hAnsi="Arial" w:cs="Arial"/>
        </w:rPr>
        <w:t>. 4,5,6 y 8 del art.370 del CPP.</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b/>
          <w:bCs/>
        </w:rPr>
        <w:lastRenderedPageBreak/>
        <w:t>5.2.1.</w:t>
      </w:r>
      <w:r w:rsidRPr="00AF1EAE">
        <w:rPr>
          <w:rFonts w:ascii="Arial" w:eastAsia="Batang" w:hAnsi="Arial" w:cs="Arial"/>
        </w:rPr>
        <w:t xml:space="preserve"> Con relación al num.4 del art. 370 del CPP, señala que las pruebas de cargo y descargo no fueron incorporadas por su lectura, indicando el Tribunal que como es de conocimiento de las partes las pruebas, ya no era necesario su lectura,  no cumpliéndose con los requisitos y protocolos establecidos por la norma, vulnerando los principios legales, al no haber sido ratificados en juicio por los profesionales que emitieron los mismos. </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rPr>
        <w:t xml:space="preserve"> Al respecto, si la parte apelante consideraba que la incorporación de las pruebas de cargo y descargo al juicio sin su lectura total de las mismas,  le causaba una vulneración a sus derechos constitucionales, debería de haber interpuesto el incidente de exclusión probatoria conforme al art. 172 del CPP de manera oportuna a efectos de que no se judicialice la prueba , o de corrección conforme al art. 168 de la Ley 1970  sin embargo, no lo hizo , consecuentemente acepto esa decisión , por lo que,  ahora no puede reclamar esa situación de manera extemporánea. Por otro lado, revisado el punteo de las actas de juicio, específicamente a fs. 334 vta. de obrados, se evidencia que se dio lectura a las pruebas literales, consecuentemente, esa acta realizado por un funcionario publico que es el Secretario Abogado del Tribunal, tiene fe probatoria. Por ultimo, la parte apelante no menciona quienes son los profesionales que tenían que haberse ratificado en juicio y sobre que pruebas; tampoco señala si los mismos fueron ofrecidos por el apelante, consecuentemente, en este punto de apelación no se demuestra agravio alguno.</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b/>
          <w:bCs/>
        </w:rPr>
        <w:t>5. 2.2.</w:t>
      </w:r>
      <w:r w:rsidRPr="00AF1EAE">
        <w:rPr>
          <w:rFonts w:ascii="Arial" w:eastAsia="Batang" w:hAnsi="Arial" w:cs="Arial"/>
        </w:rPr>
        <w:t xml:space="preserve">  Con relación al num.5 del art. 370 del CPP, indica que no existe una suficiente fundamentación en la sentencia, ya que existe contradicción en las declaraciones de la menor, denunciante, testigos, el certificado medico forense, la Pericia Genética , siendo que el PSA  encontrado en el saco vaginal  y el conducto vaginal  no fue identificado como el imputado , entonces la duda favorece , no existiendo violación ni abuso sexual , existiendo contradicción en la parte de hechos probados  como la parte de exposición de motivos  de derecho y doctrinales , que afecta al debido proceso , violando sus derechos y garantías , mala aplicación del art. 193 inc.3 del Código Niña, Niño  y Adolescente</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rPr>
        <w:t xml:space="preserve"> </w:t>
      </w:r>
      <w:r w:rsidRPr="00AF1EAE">
        <w:rPr>
          <w:rFonts w:ascii="Arial" w:hAnsi="Arial" w:cs="Arial"/>
        </w:rPr>
        <w:t>Al respecto, sobre este defecto de la sentencia, se indica falta de fundamentación, pero no se identifica que clase de fundamentación se habría vulnerado y en donde consta la inexistencia de la fundamentación, entonces,  en ese aspecto no existe agravio alguno. P</w:t>
      </w:r>
      <w:r w:rsidRPr="00AF1EAE">
        <w:rPr>
          <w:rFonts w:ascii="Arial" w:eastAsia="Batang" w:hAnsi="Arial" w:cs="Arial"/>
        </w:rPr>
        <w:t xml:space="preserve">ara tal efecto este Tribunal de Alzada invoca el Auto Supremo No. 175/2016-RRC de fecha 08 de marzo de 2016 que señala </w:t>
      </w:r>
      <w:r w:rsidRPr="00AF1EAE">
        <w:rPr>
          <w:rFonts w:ascii="Arial" w:eastAsia="Batang" w:hAnsi="Arial" w:cs="Arial"/>
          <w:b/>
        </w:rPr>
        <w:t xml:space="preserve">“…esto supone el planteamiento confuso de varias temáticas, </w:t>
      </w:r>
      <w:r w:rsidRPr="00AF1EAE">
        <w:rPr>
          <w:rFonts w:ascii="Arial" w:eastAsia="Batang" w:hAnsi="Arial" w:cs="Arial"/>
          <w:b/>
        </w:rPr>
        <w:lastRenderedPageBreak/>
        <w:t>pues el recurrente en términos generales con la cita del defecto previsto por el art. 370.5) del CPP, denunció la inexistencia de fundamentación, sin precisar si el Tribunal de mérito incumplió su deber de fundamentar fáctica, descriptiva, intelectiva o jurídicamente la sentencia, sin que la mera referencia a la reiteración de su conducta respecto a la víctima sea suficiente argumento para sostener la existencia del defecto de sentencia prevista en la señalada norma adjetiva penal (…) Consecuentemente, al evidenciarse que el planteamiento del recurrente en apelación fue genérico, impreciso y confuso, no puede alegar que el Tribunal de alzada haya omitido realizar una correcta fundamentación en su respuesta, lo que determina que el presente motivo también resulte infundado.”</w:t>
      </w:r>
      <w:r w:rsidRPr="00AF1EAE">
        <w:rPr>
          <w:rFonts w:ascii="Arial" w:eastAsia="Batang" w:hAnsi="Arial" w:cs="Arial"/>
        </w:rPr>
        <w:t xml:space="preserve">,. Por otro lado, el hecho de mencionar genéricamente  falta de fundamentación en la sentencia, porque supuestamente  existe contradicción en las declaraciones de la menor, denunciante, testigos, el certificado médico forense, la Pericia Genética , siendo que el PSA  encontrado en el saco vaginal  y el conducto vaginal ,  no fue identificado como el imputado, en la parte de hechos probados  como la parte de exposición de motivos  de derecho y doctrinales , sin demostrar objetivamente en que consiste esas contradicciones y en que parte de la sentencia se encuentran, es decir, el apelante , no nos demuestra </w:t>
      </w:r>
      <w:proofErr w:type="spellStart"/>
      <w:r w:rsidRPr="00AF1EAE">
        <w:rPr>
          <w:rFonts w:ascii="Arial" w:eastAsia="Batang" w:hAnsi="Arial" w:cs="Arial"/>
        </w:rPr>
        <w:t>fundamentadamente</w:t>
      </w:r>
      <w:proofErr w:type="spellEnd"/>
      <w:r w:rsidRPr="00AF1EAE">
        <w:rPr>
          <w:rFonts w:ascii="Arial" w:eastAsia="Batang" w:hAnsi="Arial" w:cs="Arial"/>
        </w:rPr>
        <w:t>,  ni objetivamente , si la sentencia venida en apelación adolece de falta de fundamentación y motivación sobre aspectos de hecho o derecho. Consecuentemente, de acuerdo a lo fundamentado y la  línea jurisprudencial indicada,  la parte apelante, solo se  limitó a señalar genéricamente falta de fundamentació</w:t>
      </w:r>
      <w:r w:rsidR="005776EA" w:rsidRPr="00AF1EAE">
        <w:rPr>
          <w:rFonts w:ascii="Arial" w:eastAsia="Batang" w:hAnsi="Arial" w:cs="Arial"/>
        </w:rPr>
        <w:t>n en la sentencia, sin embargo</w:t>
      </w:r>
      <w:r w:rsidRPr="00AF1EAE">
        <w:rPr>
          <w:rFonts w:ascii="Arial" w:eastAsia="Batang" w:hAnsi="Arial" w:cs="Arial"/>
        </w:rPr>
        <w:t xml:space="preserve">  no ha  demostrado objetivamente y fundadamente ese  agravio, por lo que,  el mismo es improcedente. Por último se indica vulneración al debido proceso , violando sus derechos y garantías  y  mala aplicación del art. 193 inc.3 del Código Niña, Niño  y Adolescente. Sin embargo, en una apelación restringida,  no basta indicar que un derecho fundamental se violo, sino que debe demostrarse como ese derecho ha sido vulnerado, peor aún, si hablamos del debido proceso, se tiene que fundamentar en cual de sus vertientes han sido vulnerada, ya sea, el derecho a la impugnación, la fundamentación, la defensa, etc., situación que no ocurrió en el presente caso, peor aún, se indica incumplimiento de una norma legal del Código de la Niñez y la Adolescencia , sin demostrar como incumplió la autoridad A quo dicha norma legal.</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b/>
          <w:bCs/>
        </w:rPr>
        <w:t>5. 2.3.</w:t>
      </w:r>
      <w:r w:rsidRPr="00AF1EAE">
        <w:rPr>
          <w:rFonts w:ascii="Arial" w:eastAsia="Batang" w:hAnsi="Arial" w:cs="Arial"/>
        </w:rPr>
        <w:t xml:space="preserve"> Con relación al num.6 del art. 370 del CPP, manifiesta valoración defectuosa de la prueba, refiriéndose  a la prueba de cargo MP.3 y MP.12  indicando que ha sido incoherente  la valoración  realizada por el tribunal  para determinar responsabilidad  en el delito de abuso </w:t>
      </w:r>
      <w:r w:rsidRPr="00AF1EAE">
        <w:rPr>
          <w:rFonts w:ascii="Arial" w:eastAsia="Batang" w:hAnsi="Arial" w:cs="Arial"/>
        </w:rPr>
        <w:lastRenderedPageBreak/>
        <w:t>sexual , ya que no se da validez  al certificado medico forense,   debido a que no existe  signos de violencia , no se cumplió con la fundamentación probatoria intelectiva , violándose las reglas de la sana critica  previsto en el art. 173 del CPP, no siendo contrarrestadas  con las declaraciones de la  madre denunciante, victima menor  y profesionales , existiendo contradicciones , no existiendo la culpabilidad de abuso sexual.</w:t>
      </w:r>
    </w:p>
    <w:p w:rsidR="00EB296D" w:rsidRPr="00AF1EAE" w:rsidRDefault="00EB296D" w:rsidP="001906AB">
      <w:pPr>
        <w:spacing w:before="240" w:after="240" w:line="360" w:lineRule="auto"/>
        <w:ind w:firstLine="709"/>
        <w:jc w:val="both"/>
        <w:rPr>
          <w:rFonts w:ascii="Arial" w:hAnsi="Arial" w:cs="Arial"/>
        </w:rPr>
      </w:pPr>
      <w:r w:rsidRPr="00AF1EAE">
        <w:rPr>
          <w:rFonts w:ascii="Arial" w:hAnsi="Arial" w:cs="Arial"/>
        </w:rPr>
        <w:t xml:space="preserve">Al respecto, se concluye, que la parte apelante denuncia defectuosa valoración de la prueba. Sin embargo,  el apelante solo se limita a  enunciarlos,  </w:t>
      </w:r>
      <w:r w:rsidRPr="00AF1EAE">
        <w:rPr>
          <w:rFonts w:ascii="Arial" w:eastAsia="Batang" w:hAnsi="Arial" w:cs="Arial"/>
        </w:rPr>
        <w:t xml:space="preserve">entonces la  labor enunciativa es de manera incompleta por la parte recurrente, aspecto, que de ninguna forma  puede ser considerado como un agravio debidamente fundamentado, puesto que si bien señala los elementos de prueba que   supuestamente  fue  erróneamente  valorado, tampoco fundamenta como debería de haber sido valorado esos elementos probatorios ,  como  tampoco preciso, ni explico que reglas de la sana critica  previsto en el art. 173 del procedimiento penal se habrían quebrantado en la emisión de la Sentencia, por falta de valoración probatoria, es decir, </w:t>
      </w:r>
      <w:r w:rsidRPr="00AF1EAE">
        <w:rPr>
          <w:rFonts w:ascii="Arial" w:hAnsi="Arial" w:cs="Arial"/>
          <w:b/>
        </w:rPr>
        <w:t xml:space="preserve">la de la experiencia común, la ciencia, la psicología y la lógica,  solo los menciona pero no los demuestra , </w:t>
      </w:r>
      <w:r w:rsidRPr="00AF1EAE">
        <w:rPr>
          <w:rFonts w:ascii="Arial" w:eastAsia="Batang" w:hAnsi="Arial" w:cs="Arial"/>
        </w:rPr>
        <w:t xml:space="preserve">en consecuencia, de forma clara se concluye que el recurso de apelación restringida sobre este punto,   hace omisión de tales presupuestos de procedencia, pese a que este Tribunal de Alzada a tiempo de la sustanciación del presente recurso ha observado el mismo y en aplicación del Art. 399 del Código de Procedimiento Penal le ha otorgado a la recurrente el plazo de los tres días a efectos de que el mismo pueda ser subsanado, aspecto que no repercutió y por consiguiente dichas omisiones no pueden ser subsanados de oficio por este Tribunal de Alzada pues de hacerlo quebrantaría el principio de imparcialidad prevista por el Art. 178.I de la Constitución Política del Estado Plurinacional de Bolivia. </w:t>
      </w:r>
      <w:r w:rsidRPr="00AF1EAE">
        <w:rPr>
          <w:rFonts w:ascii="Arial" w:hAnsi="Arial" w:cs="Arial"/>
        </w:rPr>
        <w:t>Asimismo, sobre este aspecto, este Tribunal de Alzada,  invoca el Auto Supremo No. 214/2008 de 28 de marzo de 2007 que estableció lo siguiente “</w:t>
      </w:r>
      <w:r w:rsidRPr="00AF1EAE">
        <w:rPr>
          <w:rFonts w:ascii="Arial" w:hAnsi="Arial" w:cs="Arial"/>
          <w:b/>
        </w:rPr>
        <w:t xml:space="preserve">El Tribunal de Sentencia, establece la existencia del hecho y la culpabilidad del procesado, mientras que los Tribunales de alzada tienen como objetivo verificar si el arte lógico expresado en la fundamentación del fallo se encuentra acorde con las reglas del recto entendimiento humano; analizando si la motivación es expresa, clara, completa y emitida con arreglo a las normas de la sana crítica, cuales son, la lógica, la experiencia común y la psicología, controlando si las conclusiones obtenidas responden a las reglas del recto entendimiento humano, sin que para ello les esté permitido ingresar a una reconsideración de los hechos o de las pruebas, de ahí que alegar como motivo del recurso de apelación restringida, la </w:t>
      </w:r>
      <w:r w:rsidRPr="00AF1EAE">
        <w:rPr>
          <w:rFonts w:ascii="Arial" w:hAnsi="Arial" w:cs="Arial"/>
          <w:b/>
        </w:rPr>
        <w:lastRenderedPageBreak/>
        <w:t>infracción a las reglas de la sana crítica, obliga al impugnante a señalar cuáles son las normas del correcto entendimiento humano inaplicadas o aplicadas erróneamente, expresando las partes de la sentencia en las que consta el agravio</w:t>
      </w:r>
      <w:r w:rsidRPr="00AF1EAE">
        <w:rPr>
          <w:rFonts w:ascii="Arial" w:hAnsi="Arial" w:cs="Arial"/>
        </w:rPr>
        <w:t>.”, Consiguientemente se establece que la parte recurrente no cumplió con la normativa legal ni con este lineamiento jurisprudencial al denunciar defectuosa valoración de la prueba.</w:t>
      </w:r>
    </w:p>
    <w:p w:rsidR="00EB296D" w:rsidRPr="00AF1EAE" w:rsidRDefault="00EB296D" w:rsidP="001906AB">
      <w:pPr>
        <w:spacing w:before="240" w:after="240" w:line="360" w:lineRule="auto"/>
        <w:ind w:firstLine="708"/>
        <w:jc w:val="both"/>
        <w:rPr>
          <w:rFonts w:ascii="Arial" w:eastAsia="Batang" w:hAnsi="Arial" w:cs="Arial"/>
          <w:b/>
          <w:bCs/>
        </w:rPr>
      </w:pPr>
      <w:r w:rsidRPr="00AF1EAE">
        <w:rPr>
          <w:rFonts w:ascii="Arial" w:eastAsia="Batang" w:hAnsi="Arial" w:cs="Arial"/>
          <w:b/>
          <w:bCs/>
        </w:rPr>
        <w:t>5.2.4</w:t>
      </w:r>
      <w:r w:rsidRPr="00AF1EAE">
        <w:rPr>
          <w:rFonts w:ascii="Arial" w:eastAsia="Batang" w:hAnsi="Arial" w:cs="Arial"/>
        </w:rPr>
        <w:t>. Con relación al num.8 del art. 370 del CPP, vuelve a repetir los mismos fundamentos en sentido que en el PSA encontrado en el saco vaginal y el conducto vaginal no fue identificado como el imputado, no existiendo violación ni abuso sexual, siendo prueba que desvirtúa el art. 193 inc.3 del Código Niña, Niño y Adolescente, con relación a la declaración de la víctima que ingresa en contradicciones.</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rPr>
        <w:t xml:space="preserve">  Al respecto, se debe aclarar que la causal prevista en el art. 370 num.8. del CPP, se refiere a que este defecto de la sentencia existe, por la contradicción entre la parte dispositiva o entre esta y la parte considerativa. Sin embargo, la parte apelante, no fundamenta ni demuestra donde se encuentra la contradicción, ya que solamente indica en los hechos probados, pero dicho apartado tiene varios párrafos, peor aún,  no indica ni fundamenta, si la contradicción es entre la parte considerativa  con la parte dispositiva  o contradicción en la misma parte dispositiva,   que relevancia tiene esa posible contradicción con la parte dispositiva. Por último, el criterio que maneja en sentido que no se valoró correctamente la prueba de la pericia Genética, no es causal de este defecto de sentencia, sino que es causal del art. 370 </w:t>
      </w:r>
      <w:proofErr w:type="spellStart"/>
      <w:r w:rsidRPr="00AF1EAE">
        <w:rPr>
          <w:rFonts w:ascii="Arial" w:eastAsia="Batang" w:hAnsi="Arial" w:cs="Arial"/>
        </w:rPr>
        <w:t>num</w:t>
      </w:r>
      <w:proofErr w:type="spellEnd"/>
      <w:r w:rsidRPr="00AF1EAE">
        <w:rPr>
          <w:rFonts w:ascii="Arial" w:eastAsia="Batang" w:hAnsi="Arial" w:cs="Arial"/>
        </w:rPr>
        <w:t>. 5 y 6 del CPP, que fue ya resuelto en el punto 5.2.2. y 5.2.3 de esta fallo judicial, Consecuentemente, no existe agravio alguno.</w:t>
      </w:r>
    </w:p>
    <w:p w:rsidR="00EB296D" w:rsidRPr="00AF1EAE" w:rsidRDefault="00EB296D" w:rsidP="001906AB">
      <w:pPr>
        <w:spacing w:before="240" w:after="240" w:line="360" w:lineRule="auto"/>
        <w:ind w:firstLine="709"/>
        <w:jc w:val="both"/>
        <w:rPr>
          <w:rFonts w:ascii="Arial" w:eastAsia="Batang" w:hAnsi="Arial" w:cs="Arial"/>
        </w:rPr>
      </w:pPr>
      <w:r w:rsidRPr="00AF1EAE">
        <w:rPr>
          <w:rFonts w:ascii="Arial" w:hAnsi="Arial" w:cs="Arial"/>
          <w:b/>
          <w:bCs/>
        </w:rPr>
        <w:t xml:space="preserve"> 6to.- CON RELACION AL RECURSO DE APELACION DE LAS PARTES ACUSADORAS PARTICULARES: DEFENSORIA DE LA NIÑEZ Y ADOLESCENCIA DEL GOBIERNO AUTONOMO MUNICIPAL DE LA PAZ Y S</w:t>
      </w:r>
      <w:r w:rsidR="005776EA" w:rsidRPr="00AF1EAE">
        <w:rPr>
          <w:rFonts w:ascii="Arial" w:hAnsi="Arial" w:cs="Arial"/>
          <w:b/>
          <w:bCs/>
        </w:rPr>
        <w:t>.</w:t>
      </w:r>
      <w:r w:rsidRPr="00AF1EAE">
        <w:rPr>
          <w:rFonts w:ascii="Arial" w:hAnsi="Arial" w:cs="Arial"/>
          <w:b/>
          <w:bCs/>
        </w:rPr>
        <w:t>J</w:t>
      </w:r>
      <w:r w:rsidR="005776EA" w:rsidRPr="00AF1EAE">
        <w:rPr>
          <w:rFonts w:ascii="Arial" w:hAnsi="Arial" w:cs="Arial"/>
          <w:b/>
          <w:bCs/>
        </w:rPr>
        <w:t>.</w:t>
      </w:r>
      <w:r w:rsidRPr="00AF1EAE">
        <w:rPr>
          <w:rFonts w:ascii="Arial" w:hAnsi="Arial" w:cs="Arial"/>
          <w:b/>
          <w:bCs/>
        </w:rPr>
        <w:t>B</w:t>
      </w:r>
      <w:r w:rsidR="005776EA" w:rsidRPr="00AF1EAE">
        <w:rPr>
          <w:rFonts w:ascii="Arial" w:hAnsi="Arial" w:cs="Arial"/>
          <w:b/>
          <w:bCs/>
        </w:rPr>
        <w:t>.</w:t>
      </w:r>
      <w:r w:rsidRPr="00AF1EAE">
        <w:rPr>
          <w:rFonts w:ascii="Arial" w:hAnsi="Arial" w:cs="Arial"/>
          <w:b/>
          <w:bCs/>
        </w:rPr>
        <w:t>R</w:t>
      </w:r>
      <w:r w:rsidR="005776EA" w:rsidRPr="00AF1EAE">
        <w:rPr>
          <w:rFonts w:ascii="Arial" w:hAnsi="Arial" w:cs="Arial"/>
          <w:b/>
          <w:bCs/>
        </w:rPr>
        <w:t xml:space="preserve">. </w:t>
      </w:r>
      <w:r w:rsidRPr="00AF1EAE">
        <w:rPr>
          <w:rFonts w:ascii="Arial" w:eastAsia="Batang" w:hAnsi="Arial" w:cs="Arial"/>
        </w:rPr>
        <w:t>Que, ambas partes acusadoras particulares, interpusieron su  apelación restringida cuyos fundamentos son similares motivo por el que por el principio de unidad  se resuelve de manera conjunta</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rPr>
        <w:t xml:space="preserve"> </w:t>
      </w:r>
      <w:r w:rsidRPr="00AF1EAE">
        <w:rPr>
          <w:rFonts w:ascii="Arial" w:eastAsia="Batang" w:hAnsi="Arial" w:cs="Arial"/>
          <w:b/>
          <w:bCs/>
        </w:rPr>
        <w:t>6.1</w:t>
      </w:r>
      <w:r w:rsidRPr="00AF1EAE">
        <w:rPr>
          <w:rFonts w:ascii="Arial" w:eastAsia="Batang" w:hAnsi="Arial" w:cs="Arial"/>
        </w:rPr>
        <w:t xml:space="preserve">. Que,  en cuanto que en  el presente caso no se aplicó el principio IURA NOVIT CURIA,  como el principio de congruencia que permite al juzgador apartarse de la tipificación efectuada en la acusación y adecuar la subsunción normativa a los hechos probados en el juicio, existiendo por lo mismo una vulneración al debido proceso, toda vez que, no considero </w:t>
      </w:r>
      <w:r w:rsidRPr="00AF1EAE">
        <w:rPr>
          <w:rFonts w:ascii="Arial" w:eastAsia="Batang" w:hAnsi="Arial" w:cs="Arial"/>
        </w:rPr>
        <w:lastRenderedPageBreak/>
        <w:t xml:space="preserve">las declaraciones de la víctima que establecen que existió penetración, el certificado médico forense que sostiene que la víctima cuenta con himen elástico, el cual se caracteriza porque no se desgarra en caso de que exista coito, habiéndose encontrado lesiones genitales recientes a nivel de la piel perianal y el dictamen pericial de biología forense (MP-8) que demuestran que en los hisopos colectados a la menor victima correspondientes a saco de fondo vagina y canal vaginal se detectó presencia de antígeno prostático especifico (proteína producida exclusivamente por el genero masculino) debiéndose considerar que las muestras biológicas fueron colectadas el mismo día del hecho. Asimismo, las declaraciones de la víctima C.J.R.B. tanto en cámara </w:t>
      </w:r>
      <w:proofErr w:type="spellStart"/>
      <w:r w:rsidRPr="00AF1EAE">
        <w:rPr>
          <w:rFonts w:ascii="Arial" w:eastAsia="Batang" w:hAnsi="Arial" w:cs="Arial"/>
        </w:rPr>
        <w:t>Gessel</w:t>
      </w:r>
      <w:proofErr w:type="spellEnd"/>
      <w:r w:rsidRPr="00AF1EAE">
        <w:rPr>
          <w:rFonts w:ascii="Arial" w:eastAsia="Batang" w:hAnsi="Arial" w:cs="Arial"/>
        </w:rPr>
        <w:t xml:space="preserve"> y las entrevistas psicológicas que no han sido en ningún momento desvirtuadas, el Tribunal Primero Anticorrupción y Violencia Hacia la Mujer,  establece que existiría contradicciones entre las versiones que manifestarían por una parte que existió la penetración vaginal y por otra la penetración anal, extremo que no es evidente,  pues la declaración de la víctima es clara cuando refiere que el acusado introdujo su parte en su ano y también señala saco su miembro y lo puso en mi ano. En este sentido el Tribunal no debe olvidar que existieron cinco entrevistas psicológicas realizadas ante cinco distintos profesionales entendidos en la materia generando cinco veces </w:t>
      </w:r>
      <w:proofErr w:type="spellStart"/>
      <w:r w:rsidRPr="00AF1EAE">
        <w:rPr>
          <w:rFonts w:ascii="Arial" w:eastAsia="Batang" w:hAnsi="Arial" w:cs="Arial"/>
        </w:rPr>
        <w:t>revictimizacion</w:t>
      </w:r>
      <w:proofErr w:type="spellEnd"/>
      <w:r w:rsidRPr="00AF1EAE">
        <w:rPr>
          <w:rFonts w:ascii="Arial" w:eastAsia="Batang" w:hAnsi="Arial" w:cs="Arial"/>
        </w:rPr>
        <w:t xml:space="preserve"> en la niña al hacerle repetir el hecho, además de ser norma que cualquier ser humano utilice diferentes palabras al repetir un hecho más  de una vez , de esta manera el Tribunal omite aplicar el art. 193 </w:t>
      </w:r>
      <w:proofErr w:type="spellStart"/>
      <w:r w:rsidRPr="00AF1EAE">
        <w:rPr>
          <w:rFonts w:ascii="Arial" w:eastAsia="Batang" w:hAnsi="Arial" w:cs="Arial"/>
        </w:rPr>
        <w:t>num</w:t>
      </w:r>
      <w:proofErr w:type="spellEnd"/>
      <w:r w:rsidRPr="00AF1EAE">
        <w:rPr>
          <w:rFonts w:ascii="Arial" w:eastAsia="Batang" w:hAnsi="Arial" w:cs="Arial"/>
        </w:rPr>
        <w:t xml:space="preserve"> 3) del Código Niña, Niño y Adolescentes con relación al principio procesal de presunción de verdad respecto al testimonio de niños, niñas y adolescentes. La otra prueba que fue valorada de manera defectuosa al no haber sido considerada ni valorada utilizando la lógica y la experiencia fue el certificado médico forense de fecha 29/04//2017 suscrito por la Dra. Nancy </w:t>
      </w:r>
      <w:proofErr w:type="spellStart"/>
      <w:r w:rsidRPr="00AF1EAE">
        <w:rPr>
          <w:rFonts w:ascii="Arial" w:eastAsia="Batang" w:hAnsi="Arial" w:cs="Arial"/>
        </w:rPr>
        <w:t>Yaquelin</w:t>
      </w:r>
      <w:proofErr w:type="spellEnd"/>
      <w:r w:rsidRPr="00AF1EAE">
        <w:rPr>
          <w:rFonts w:ascii="Arial" w:eastAsia="Batang" w:hAnsi="Arial" w:cs="Arial"/>
        </w:rPr>
        <w:t xml:space="preserve"> </w:t>
      </w:r>
      <w:proofErr w:type="spellStart"/>
      <w:r w:rsidRPr="00AF1EAE">
        <w:rPr>
          <w:rFonts w:ascii="Arial" w:eastAsia="Batang" w:hAnsi="Arial" w:cs="Arial"/>
        </w:rPr>
        <w:t>Lopez</w:t>
      </w:r>
      <w:proofErr w:type="spellEnd"/>
      <w:r w:rsidRPr="00AF1EAE">
        <w:rPr>
          <w:rFonts w:ascii="Arial" w:eastAsia="Batang" w:hAnsi="Arial" w:cs="Arial"/>
        </w:rPr>
        <w:t xml:space="preserve"> </w:t>
      </w:r>
      <w:proofErr w:type="spellStart"/>
      <w:r w:rsidRPr="00AF1EAE">
        <w:rPr>
          <w:rFonts w:ascii="Arial" w:eastAsia="Batang" w:hAnsi="Arial" w:cs="Arial"/>
        </w:rPr>
        <w:t>Guzman</w:t>
      </w:r>
      <w:proofErr w:type="spellEnd"/>
      <w:r w:rsidRPr="00AF1EAE">
        <w:rPr>
          <w:rFonts w:ascii="Arial" w:eastAsia="Batang" w:hAnsi="Arial" w:cs="Arial"/>
        </w:rPr>
        <w:t xml:space="preserve"> del  instituto de investigación forenses que en el punto EXAMEN ANAL refiere… piel perianal: con lesiones a nivel de: se observa escoriación lineal a </w:t>
      </w:r>
      <w:proofErr w:type="spellStart"/>
      <w:r w:rsidRPr="00AF1EAE">
        <w:rPr>
          <w:rFonts w:ascii="Arial" w:eastAsia="Batang" w:hAnsi="Arial" w:cs="Arial"/>
        </w:rPr>
        <w:t>Hrs</w:t>
      </w:r>
      <w:proofErr w:type="spellEnd"/>
      <w:r w:rsidRPr="00AF1EAE">
        <w:rPr>
          <w:rFonts w:ascii="Arial" w:eastAsia="Batang" w:hAnsi="Arial" w:cs="Arial"/>
        </w:rPr>
        <w:t xml:space="preserve">. 5. de 0,4 cm, y en el punto de CONCLUSIONES punto 3 protocolo, Escoriación en región perianal. Elemento que importa el acceso carnal </w:t>
      </w:r>
      <w:proofErr w:type="spellStart"/>
      <w:r w:rsidRPr="00AF1EAE">
        <w:rPr>
          <w:rFonts w:ascii="Arial" w:eastAsia="Batang" w:hAnsi="Arial" w:cs="Arial"/>
        </w:rPr>
        <w:t>via</w:t>
      </w:r>
      <w:proofErr w:type="spellEnd"/>
      <w:r w:rsidRPr="00AF1EAE">
        <w:rPr>
          <w:rFonts w:ascii="Arial" w:eastAsia="Batang" w:hAnsi="Arial" w:cs="Arial"/>
        </w:rPr>
        <w:t xml:space="preserve"> anal. Lo que evidencia que la conducta del acusado, se adecua al delito previsto en el art. 308 BIS del Código Penal modificado por la Ley 348 VIOLACION A INFANTE NIÑO, NIÑA. ADOLECENTE con el agravante establecido en el art. 310 inciso g) toda vez que el condenado estaba a cargo de la educación de la víctima porque era su profesor de computación. Consecuentemente, al no aplicarse las reglas establecidas en el art. 359 de la norma adjetiva penal, en cuanto a la aplicación de la SANA CRITICA y la falta de razonamiento intelectivo, siendo únicamente subjetivo y al no existir  congruencia entre la valoración de las pruebas con respecto al hecho atribuido, incurriendo en una valoración defectuosa, primando el </w:t>
      </w:r>
      <w:r w:rsidRPr="00AF1EAE">
        <w:rPr>
          <w:rFonts w:ascii="Arial" w:eastAsia="Batang" w:hAnsi="Arial" w:cs="Arial"/>
        </w:rPr>
        <w:lastRenderedPageBreak/>
        <w:t xml:space="preserve">principio IN DUBIO PRO REO, sin considerar la especial protección de las normas internacionales respecto a las niñas, niños y adolescentes y el interés superior de estos que debe ser precautelado por las autoridades, en especial por los juzgadores, por cuanto la norma que se debió aplicar esta determinada en el art. 173 del CPP, razonamiento valorativo de la prueba, 350 sana critica, razonamiento lógico y armónico de la prueba, art. 124 del CPP, razón de hecho, derecho y valor otorgado a los medios de prueba, y arts. 180  de la CPE, verdad material, haciendo prevalecer perjuicios de valores anticipados con respecto al supuesto comportamiento adoptado por la víctima durante esos días, y no así del acusado, esos perjuicios han impedido analizar de manera objetiva la existencia de los elementos típicos del delito acusado. </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b/>
          <w:bCs/>
        </w:rPr>
        <w:t>6.1.</w:t>
      </w:r>
      <w:r w:rsidRPr="00AF1EAE">
        <w:rPr>
          <w:rFonts w:ascii="Arial" w:eastAsia="Batang" w:hAnsi="Arial" w:cs="Arial"/>
        </w:rPr>
        <w:t xml:space="preserve">  En este sentido, es importante dar lectura a la sentencia apelada en el punto II 2. MOTIVACION FACTICA Y ELEMENTOS PROBATORIOS que cursa a fs.345 de obrados, en el RESULTANDO SEGUNDO, sobre la valoración de la prueba MP.3. CERTIFICADO MEDICO FORENSE, se indica en la VALORACION MEDICO FORENSE (MP-3) “… EXAMEN GENITAL: integridad membrana: Himen Elástico EXAMEN ANAL Piel  perianal: con lesiones  a nivel de : se observa  escoriación  lineal  a </w:t>
      </w:r>
      <w:proofErr w:type="spellStart"/>
      <w:r w:rsidRPr="00AF1EAE">
        <w:rPr>
          <w:rFonts w:ascii="Arial" w:eastAsia="Batang" w:hAnsi="Arial" w:cs="Arial"/>
        </w:rPr>
        <w:t>hrs</w:t>
      </w:r>
      <w:proofErr w:type="spellEnd"/>
      <w:r w:rsidRPr="00AF1EAE">
        <w:rPr>
          <w:rFonts w:ascii="Arial" w:eastAsia="Batang" w:hAnsi="Arial" w:cs="Arial"/>
        </w:rPr>
        <w:t xml:space="preserve"> 5 De 0.4 cm…”. En la pericia biológica forense de muestras colectadas a la </w:t>
      </w:r>
      <w:r w:rsidR="005776EA" w:rsidRPr="00AF1EAE">
        <w:rPr>
          <w:rFonts w:ascii="Arial" w:eastAsia="Batang" w:hAnsi="Arial" w:cs="Arial"/>
        </w:rPr>
        <w:t>víctima</w:t>
      </w:r>
      <w:r w:rsidRPr="00AF1EAE">
        <w:rPr>
          <w:rFonts w:ascii="Arial" w:eastAsia="Batang" w:hAnsi="Arial" w:cs="Arial"/>
        </w:rPr>
        <w:t xml:space="preserve">, M1 HISOPOS  FONDO SACO VAGINAL  Y  M2 HISOPOS CANAL VAGINAL  colectadas a la Victima  C.J.R.B. “ …SE DETECTO PRESENCIA DEL ANTIGENICO PROSTATICO ESPECIFICO…” En el RESULTANDO QUINTO. CONSIDERACIONES FINALES , QUINTO PARRAFO , donde la Autoridad A quo concluye “… Se verifica y resalta  en las  CUATRO INTERVENCIONES  PSICOLOGICAS  y una  social, no se tiene algún elemento  que insinué que la menor sufrió ACCESO CARNAL con la PENETRACION EN LA VAGINA O EN EL ANO DE UN MIEMBRO VIRIL , menos otro objeto , la menor expresa  que el imputado  saco su miembro  y lo “ introdujo  a su ano” luego dice “lo puso en el ano”, “su parte ha colocado a mi vagina  y luego de ahí me obligo a tocar su pene”, la diferencia  entre PENETRAR  Y COLOCAR  es muy significativa , </w:t>
      </w:r>
      <w:proofErr w:type="spellStart"/>
      <w:r w:rsidRPr="00AF1EAE">
        <w:rPr>
          <w:rFonts w:ascii="Arial" w:eastAsia="Batang" w:hAnsi="Arial" w:cs="Arial"/>
        </w:rPr>
        <w:t>cuestionante</w:t>
      </w:r>
      <w:proofErr w:type="spellEnd"/>
      <w:r w:rsidRPr="00AF1EAE">
        <w:rPr>
          <w:rFonts w:ascii="Arial" w:eastAsia="Batang" w:hAnsi="Arial" w:cs="Arial"/>
        </w:rPr>
        <w:t xml:space="preserve"> o disyuntiva que se resuelve con la Valoración Médico Forense,  que refiere que NO EXISTE  LESION  en sus genitales  ni en el ano que pueda  siquiera  entenderse  como una ACTIVIDAD SEXUAL RECIENTE…”  Asimismo, el Tribunal A quo indica  “… Para reforzar  la conclusión anterior  se tiene que las muestras  colectadas  a la menor NO TIENEN  UN PERFIL GENETICO  DE VARON , es decir, que no pueden asumir  porque existe ANTIGENO PROSTATICO  ESPECIFICO , existe VIOLACION, peor aun que dicho PSA es del imputado,  sin esa certeza </w:t>
      </w:r>
      <w:r w:rsidRPr="00AF1EAE">
        <w:rPr>
          <w:rFonts w:ascii="Arial" w:eastAsia="Batang" w:hAnsi="Arial" w:cs="Arial"/>
        </w:rPr>
        <w:lastRenderedPageBreak/>
        <w:t>científica  que pueda corro</w:t>
      </w:r>
      <w:r w:rsidR="005776EA" w:rsidRPr="00AF1EAE">
        <w:rPr>
          <w:rFonts w:ascii="Arial" w:eastAsia="Batang" w:hAnsi="Arial" w:cs="Arial"/>
        </w:rPr>
        <w:t xml:space="preserve">borar </w:t>
      </w:r>
      <w:r w:rsidRPr="00AF1EAE">
        <w:rPr>
          <w:rFonts w:ascii="Arial" w:eastAsia="Batang" w:hAnsi="Arial" w:cs="Arial"/>
        </w:rPr>
        <w:t>una PENETRACION no se puede alegremente  señalar violación  cuando la menor NUNCA refiere acto alguno  de PENETRACION  sea anal o vaginal , limitándose a describir  como el imputado tocaba sus partes genitales  lamiendo y besando  inclusive  haciéndole tocar su miembro , pero se entiende  de forma superficial  SIN PENETRACION ,  de lo contrario existiría necesariamente  signos o lesiones  tanto en vagina  como en el ano …”  Todos esos elementos de prueba, señalados en la fundamentación indicada , fueron debidamente judicializados por el Tribunal A quo ,   motivo por el que llegaron a la convicción de que el imputado es autor del delito de Abuso Sexual y no del delito de Violación, situación ,  por el que , los acusadores particulares apelaron  restringidamente la sentencia , ya que consideran que la conducta del imputado se adecua al delito de Violación a Niña, niño, y Adolescente.</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b/>
          <w:bCs/>
        </w:rPr>
        <w:t>6.</w:t>
      </w:r>
      <w:r w:rsidRPr="00AF1EAE">
        <w:rPr>
          <w:rFonts w:ascii="Arial" w:eastAsia="Batang" w:hAnsi="Arial" w:cs="Arial"/>
          <w:b/>
        </w:rPr>
        <w:t xml:space="preserve">1.1.  </w:t>
      </w:r>
      <w:r w:rsidRPr="00AF1EAE">
        <w:rPr>
          <w:rFonts w:ascii="Arial" w:eastAsia="Batang" w:hAnsi="Arial" w:cs="Arial"/>
        </w:rPr>
        <w:t>Que, en este caso, el</w:t>
      </w:r>
      <w:r w:rsidRPr="00AF1EAE">
        <w:rPr>
          <w:rFonts w:ascii="Arial" w:eastAsia="Batang" w:hAnsi="Arial" w:cs="Arial"/>
          <w:b/>
        </w:rPr>
        <w:t xml:space="preserve"> </w:t>
      </w:r>
      <w:r w:rsidRPr="00AF1EAE">
        <w:rPr>
          <w:rFonts w:ascii="Arial" w:eastAsia="Batang" w:hAnsi="Arial" w:cs="Arial"/>
        </w:rPr>
        <w:t xml:space="preserve">agravio invocado por los acusadores particulares  existe,  toda vez que , primeramente se debe tomar en cuenta que la víctima,  al ser una menor de edad de 12 años y 9 meses a la fecha de la comisión del hecho, lógicamente está protegida por  su ley especial  y es así que el art. 193 inc. c) del Código Niña, Niño y Adolescente señala “…Presunción de Verdad: Para asegurar el descubrimiento  de la verdad , todas las autoridades  del sistema judicial deberán considerar  el testimonio de una niña, niño o adolescente  como cierto, en tanto no se desvirtué  objetivamente el mismo…”   Es decir, esta norma legal es imperativa, ya que ordena a las autoridades jurisdiccionales a tomar en cuenta el testimonio de la niñez y adolescencia , no es facultativo, entonces , en este caso la victima  adolescente de 12 años y 9 meses de nombre C.J.R.B. en cuatro declaraciones testimoniales realizadas a psicólogos u otros profesionales  ha indicado  “…. que el imputado  saco su miembro  y lo “ introdujo  a su ano” luego dice “lo puso en el ano”, “su parte ha colocado a mi vagina  y luego de ahí me obligo a tocar su pene”, inclusive también señalo en esas testimoniales “ … me bajo el buzo el saco su miembro  y donde le puso fue en el ano …” “… y ahí es que metió su parte …” , que había mancha blanca  en su ropa interior, conforme  la prueba judicializada MP-4 y MP-11, consecuentemente, esas testimoniales de la víctima  son claras ,  coherentes, sin contradicción alguna, establecen fehacientemente por el principio de la verdad material que fue víctima de acceso carnal vía anal y vaginal , es decir,  fue objeto de violación por la parte imputada, quien aprovecho la condición de profesor.  Consecuentemente,  esas  sus declaraciones de la víctima adolescente son  fundamentales en hechos de violencia sexual, ya que se trata de una mujer y  menor adolescente, a quien la ley y los Tratados Internacionales  le otorgan protección </w:t>
      </w:r>
      <w:r w:rsidRPr="00AF1EAE">
        <w:rPr>
          <w:rFonts w:ascii="Arial" w:eastAsia="Batang" w:hAnsi="Arial" w:cs="Arial"/>
        </w:rPr>
        <w:lastRenderedPageBreak/>
        <w:t xml:space="preserve">reforzada . En este sentido, es importante también acudir a la uniforme jurisprudencia constitucional sobre la declaración de la víctima menor en hechos de violación,  que se constituyen prueba para fundar una sentencia condenatoria , es así que la </w:t>
      </w:r>
      <w:r w:rsidRPr="00AF1EAE">
        <w:rPr>
          <w:rFonts w:ascii="Arial" w:eastAsia="Batang" w:hAnsi="Arial" w:cs="Arial"/>
          <w:b/>
          <w:bCs/>
        </w:rPr>
        <w:t xml:space="preserve">SCP No. 0353/2018 – S2 </w:t>
      </w:r>
      <w:r w:rsidRPr="00AF1EAE">
        <w:rPr>
          <w:rFonts w:ascii="Arial" w:eastAsia="Batang" w:hAnsi="Arial" w:cs="Arial"/>
        </w:rPr>
        <w:t xml:space="preserve"> señala “… </w:t>
      </w:r>
      <w:r w:rsidRPr="00AF1EAE">
        <w:rPr>
          <w:rFonts w:ascii="Arial" w:hAnsi="Arial" w:cs="Arial"/>
          <w:color w:val="1B1B1B"/>
        </w:rPr>
        <w:t>en sujeción a los valores, principios y derechos consagrados en la Constitución Política del Estado, como la observancia al principio de igualdad y consecuente prohibición de prácticas discriminatorias negativas contra las mujeres,  debiendo tomarse en consideración, que</w:t>
      </w:r>
      <w:r w:rsidRPr="00AF1EAE">
        <w:rPr>
          <w:rStyle w:val="Textoennegrita"/>
          <w:rFonts w:ascii="Arial" w:hAnsi="Arial" w:cs="Arial"/>
          <w:color w:val="1B1B1B"/>
        </w:rPr>
        <w:t xml:space="preserve"> </w:t>
      </w:r>
      <w:r w:rsidRPr="00AF1EAE">
        <w:rPr>
          <w:rFonts w:ascii="Arial" w:hAnsi="Arial" w:cs="Arial"/>
          <w:color w:val="1B1B1B"/>
        </w:rPr>
        <w:t xml:space="preserve">la argumentación fáctica en estos supuestos, sea en la determinación de los hechos como en la </w:t>
      </w:r>
      <w:r w:rsidRPr="00AF1EAE">
        <w:rPr>
          <w:rStyle w:val="Textoennegrita"/>
          <w:rFonts w:ascii="Arial" w:hAnsi="Arial" w:cs="Arial"/>
          <w:color w:val="1B1B1B"/>
        </w:rPr>
        <w:t>valoración de la prueba</w:t>
      </w:r>
      <w:r w:rsidRPr="00AF1EAE">
        <w:rPr>
          <w:rFonts w:ascii="Arial" w:hAnsi="Arial" w:cs="Arial"/>
          <w:color w:val="1B1B1B"/>
        </w:rPr>
        <w:t>, resulta más compleja, pues, es donde se manifiesta en mayor medida el sesgo de género; consecuentemente, el juez</w:t>
      </w:r>
      <w:r w:rsidRPr="00AF1EAE">
        <w:rPr>
          <w:rStyle w:val="Textoennegrita"/>
          <w:rFonts w:ascii="Arial" w:hAnsi="Arial" w:cs="Arial"/>
          <w:color w:val="1B1B1B"/>
        </w:rPr>
        <w:t xml:space="preserve"> </w:t>
      </w:r>
      <w:r w:rsidRPr="00AF1EAE">
        <w:rPr>
          <w:rFonts w:ascii="Arial" w:hAnsi="Arial" w:cs="Arial"/>
          <w:color w:val="1B1B1B"/>
        </w:rPr>
        <w:t xml:space="preserve">está obligado a tener una perspectiva de género, considerando la discriminación y violencia estructural hacia las mujeres, pero también, efectuando un análisis de la situación concreta de la víctima. Asimismo, la valoración de los elementos indiciarios debe ser efectuada en el marco del principio de igualdad, verificando que no exista un análisis o tratamiento discriminatorio, pero, además, considerando en todo momento los estándares del Sistema Interamericano de Derechos Humanos. Así, es importante mencionar que la Corte IDH, en el Caso Fernández Ortega y otros vs. México, en la Sentencia de 30 de agosto de 2010, sobre Excepción Preliminar, Fondo, Reparaciones y Costas, señaló que la violación sexual es un tipo particular de agresión, que en general, se caracteriza por producirse en ausencia de otras personas, más allá de la víctima y el agresor o los agresores. Dada la naturaleza de esta forma de violencia, no se puede esperar que dentro de un proceso penal de este tipo, se presenten pruebas gráficas o documentales, y por ello, </w:t>
      </w:r>
      <w:r w:rsidRPr="00AF1EAE">
        <w:rPr>
          <w:rStyle w:val="Textoennegrita"/>
          <w:rFonts w:ascii="Arial" w:hAnsi="Arial" w:cs="Arial"/>
          <w:color w:val="1B1B1B"/>
        </w:rPr>
        <w:t>la declaración de la víctima se constituye en una prueba fundamental sobre los hechos</w:t>
      </w:r>
      <w:r w:rsidRPr="00AF1EAE">
        <w:rPr>
          <w:rFonts w:ascii="Arial" w:hAnsi="Arial" w:cs="Arial"/>
          <w:color w:val="1B1B1B"/>
        </w:rPr>
        <w:t xml:space="preserve">; en se sentido, corresponde también mencionar al Caso Espinoza Gonzales vs. Perú, en la Sentencia de 20 de noviembre de 2014, sobre Excepciones Preliminares, Fondo, Reparaciones y Costas, la cual señaló que </w:t>
      </w:r>
      <w:r w:rsidRPr="00AF1EAE">
        <w:rPr>
          <w:rFonts w:ascii="Arial" w:hAnsi="Arial" w:cs="Arial"/>
          <w:b/>
          <w:bCs/>
          <w:color w:val="1B1B1B"/>
        </w:rPr>
        <w:t>la declaración de la víctima, se constituye en una prueba fundamental, tratándose de violaciones sexuales, y que la falta de evidencia médica no disminuye la veracidad de la declaración de la presunta víctima</w:t>
      </w:r>
      <w:r w:rsidRPr="00AF1EAE">
        <w:rPr>
          <w:rFonts w:ascii="Arial" w:hAnsi="Arial" w:cs="Arial"/>
          <w:color w:val="1B1B1B"/>
        </w:rPr>
        <w:t xml:space="preserve">. Dicho entendimiento jurisprudencial de la Corte IDH, es coherente con lo dispuesto en el art. 193.c. del CNNA, que, sobre la base del principio de presunción de verdad, señala que: “Para asegurar el descubrimiento de la verdad, todas las autoridades del sistema judicial deberán considerar el testimonio de una niña, niño o adolescente como cierto, en tanto no se desvirtúe objetivamente el mismo”. En ese sentido, la Corte IDH en el referido Caso Espinoza Gonzáles vs. Perú, estableció que, en las violaciones sexuales, la falta de evidencia médica no disminuye ni anula la declaración de la víctima. Concretamente, en su párrafo 153, señaló: 153. En el mismo </w:t>
      </w:r>
      <w:r w:rsidRPr="00AF1EAE">
        <w:rPr>
          <w:rFonts w:ascii="Arial" w:hAnsi="Arial" w:cs="Arial"/>
          <w:color w:val="1B1B1B"/>
        </w:rPr>
        <w:lastRenderedPageBreak/>
        <w:t xml:space="preserve">sentido, en casos donde se alegue agresiones sexuales, la falta de evidencia médica no disminuye la veracidad de la declaración de la presunta víctima. En tales casos, no necesariamente se verá reflejada la ocurrencia de violencia o violación sexual en un examen médico, ya que no todos los casos de violencia y/o violación sexual ocasionan lesiones físicas o enfermedades verificables a través de dichos exámenes. Asimismo, la Corte IDH, estableció que las posibles inconsistencias internas en la declaración de la víctima de violencia sexual -más aún, si es una niña, niño o adolescente- producidas por la expresión, uso del lenguaje, traducción, intervención de terceros, no resultan sustanciales, por cuanto, no es infrecuente que respecto de hechos de esta naturaleza puedan existir algunas imprecisiones. Así, los desacuerdos </w:t>
      </w:r>
      <w:proofErr w:type="spellStart"/>
      <w:r w:rsidRPr="00AF1EAE">
        <w:rPr>
          <w:rFonts w:ascii="Arial" w:hAnsi="Arial" w:cs="Arial"/>
          <w:color w:val="1B1B1B"/>
        </w:rPr>
        <w:t>intrasujeto</w:t>
      </w:r>
      <w:proofErr w:type="spellEnd"/>
      <w:r w:rsidRPr="00AF1EAE">
        <w:rPr>
          <w:rFonts w:ascii="Arial" w:hAnsi="Arial" w:cs="Arial"/>
          <w:color w:val="1B1B1B"/>
        </w:rPr>
        <w:t xml:space="preserve">; es decir, las contradicciones de la persona víctima de violencia sexual, no pueden reducirse a la conclusión que la víctima hubiere mentido, sino, que deben ser valoradas conforme a la naturaleza del hecho. </w:t>
      </w:r>
      <w:r w:rsidRPr="00AF1EAE">
        <w:rPr>
          <w:rFonts w:ascii="Arial" w:hAnsi="Arial" w:cs="Arial"/>
          <w:b/>
          <w:bCs/>
          <w:color w:val="1B1B1B"/>
        </w:rPr>
        <w:t>En ese sentido, en la valoración de la prueba de los hechos, en asuntos de violencia sexual, las declaraciones de la víctima, se constituyen en una prueba fundamental…</w:t>
      </w:r>
      <w:r w:rsidR="005776EA" w:rsidRPr="00AF1EAE">
        <w:rPr>
          <w:rFonts w:ascii="Arial" w:eastAsia="Batang" w:hAnsi="Arial" w:cs="Arial"/>
          <w:b/>
          <w:bCs/>
        </w:rPr>
        <w:t>”</w:t>
      </w:r>
      <w:r w:rsidRPr="00AF1EAE">
        <w:rPr>
          <w:rFonts w:ascii="Arial" w:eastAsia="Batang" w:hAnsi="Arial" w:cs="Arial"/>
        </w:rPr>
        <w:t xml:space="preserve"> Consecuentemente, conforme a este lineamiento jurisprudencial constitucional y las cuatro testimoniales que realizo la victima al identificar al imputado como el sujeto que procedió a agredirle sexualmente, se demuestra que fue víctima de violación, ya que su declaración es cierta y verdadera, no mereciendo ser dudosa , incluso sin la necesidad de que se realice ante un perito, ya que lo indicado por ella por</w:t>
      </w:r>
      <w:r w:rsidR="005776EA" w:rsidRPr="00AF1EAE">
        <w:rPr>
          <w:rFonts w:ascii="Arial" w:eastAsia="Batang" w:hAnsi="Arial" w:cs="Arial"/>
        </w:rPr>
        <w:t xml:space="preserve"> si sola es cierta y creíble, </w:t>
      </w:r>
      <w:r w:rsidRPr="00AF1EAE">
        <w:rPr>
          <w:rFonts w:ascii="Arial" w:eastAsia="Batang" w:hAnsi="Arial" w:cs="Arial"/>
        </w:rPr>
        <w:t>y en este caso fue realizado ante Psicólogos, por lo que tendría más valor probatorio.</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b/>
          <w:bCs/>
        </w:rPr>
        <w:t>6.1.2.</w:t>
      </w:r>
      <w:r w:rsidRPr="00AF1EAE">
        <w:rPr>
          <w:rFonts w:ascii="Arial" w:eastAsia="Batang" w:hAnsi="Arial" w:cs="Arial"/>
        </w:rPr>
        <w:t xml:space="preserve">  Que, conforme a la aplicación correcta del art. 193 inc. c) del Código Niña, Niña y Adolescente y el lineamiento jurisprudencial constitucional señalado anteriormente,  se establece que la declaración de la víctima, en este caso,  mujer y menor adolescente se constituye en una prueba fundamental, existiendo una excepción , ya que el Art. 193 inc. c) del Código Niña, Niño y Adolescente señala “…Presunción de Verdad: Para asegurar el descubrimiento  de la verdad , todas las autoridades  del sistema judicial deberán considerar  el testimonio de una niña, niño o adolescente  como cierto, </w:t>
      </w:r>
      <w:r w:rsidRPr="00AF1EAE">
        <w:rPr>
          <w:rFonts w:ascii="Arial" w:eastAsia="Batang" w:hAnsi="Arial" w:cs="Arial"/>
          <w:b/>
          <w:bCs/>
          <w:u w:val="single"/>
        </w:rPr>
        <w:t>en tanto no se desvirtué  objetivamente el mismo</w:t>
      </w:r>
      <w:r w:rsidRPr="00AF1EAE">
        <w:rPr>
          <w:rFonts w:ascii="Arial" w:eastAsia="Batang" w:hAnsi="Arial" w:cs="Arial"/>
        </w:rPr>
        <w:t>…” Entonces, la excepción, consistiría en desvirtuar su declaración objetivamente. Sin embargo, de acuerdo a los fundamentos del Tribunal A quo y la prueba que valoro, se evidencia a fs. 345 vta. en el RESULTANDO SEGUNDO, sobre la valoración de la prueba MP.3. CERTIFICADO MEDICO FORENSE, se indica en la VALORACION MEDICO  FORENSE (MP-3) “… EXAMEN GENITAL : integridad membrana :</w:t>
      </w:r>
      <w:r w:rsidRPr="00AF1EAE">
        <w:rPr>
          <w:rFonts w:ascii="Arial" w:eastAsia="Batang" w:hAnsi="Arial" w:cs="Arial"/>
          <w:b/>
          <w:bCs/>
        </w:rPr>
        <w:t xml:space="preserve">Himen </w:t>
      </w:r>
      <w:proofErr w:type="spellStart"/>
      <w:r w:rsidRPr="00AF1EAE">
        <w:rPr>
          <w:rFonts w:ascii="Arial" w:eastAsia="Batang" w:hAnsi="Arial" w:cs="Arial"/>
          <w:b/>
          <w:bCs/>
        </w:rPr>
        <w:t>Elastico</w:t>
      </w:r>
      <w:proofErr w:type="spellEnd"/>
      <w:r w:rsidRPr="00AF1EAE">
        <w:rPr>
          <w:rFonts w:ascii="Arial" w:eastAsia="Batang" w:hAnsi="Arial" w:cs="Arial"/>
        </w:rPr>
        <w:t xml:space="preserve"> EXAMEN ANAL Piel  perianal: con lesiones  a nivel de : </w:t>
      </w:r>
      <w:r w:rsidRPr="00AF1EAE">
        <w:rPr>
          <w:rFonts w:ascii="Arial" w:eastAsia="Batang" w:hAnsi="Arial" w:cs="Arial"/>
          <w:b/>
          <w:bCs/>
        </w:rPr>
        <w:t xml:space="preserve">se observa  escoriación  lineal  a </w:t>
      </w:r>
      <w:proofErr w:type="spellStart"/>
      <w:r w:rsidRPr="00AF1EAE">
        <w:rPr>
          <w:rFonts w:ascii="Arial" w:eastAsia="Batang" w:hAnsi="Arial" w:cs="Arial"/>
          <w:b/>
          <w:bCs/>
        </w:rPr>
        <w:t>hrs</w:t>
      </w:r>
      <w:proofErr w:type="spellEnd"/>
      <w:r w:rsidRPr="00AF1EAE">
        <w:rPr>
          <w:rFonts w:ascii="Arial" w:eastAsia="Batang" w:hAnsi="Arial" w:cs="Arial"/>
          <w:b/>
          <w:bCs/>
        </w:rPr>
        <w:t xml:space="preserve"> 5 De 0.4 </w:t>
      </w:r>
      <w:r w:rsidRPr="00AF1EAE">
        <w:rPr>
          <w:rFonts w:ascii="Arial" w:eastAsia="Batang" w:hAnsi="Arial" w:cs="Arial"/>
          <w:b/>
          <w:bCs/>
        </w:rPr>
        <w:lastRenderedPageBreak/>
        <w:t>cm…”</w:t>
      </w:r>
      <w:r w:rsidRPr="00AF1EAE">
        <w:rPr>
          <w:rFonts w:ascii="Arial" w:eastAsia="Batang" w:hAnsi="Arial" w:cs="Arial"/>
        </w:rPr>
        <w:t xml:space="preserve">. En la pericia biológica  forense  de muestras colectadas a la victima , M1 HISOPOS  FONDO SACO VAGINAL  Y  M2 HISOPOS CANAL VAGINAL  colectadas a la Victima  C.J.R.B. “ </w:t>
      </w:r>
      <w:r w:rsidRPr="00AF1EAE">
        <w:rPr>
          <w:rFonts w:ascii="Arial" w:eastAsia="Batang" w:hAnsi="Arial" w:cs="Arial"/>
          <w:b/>
          <w:bCs/>
        </w:rPr>
        <w:t>…SE DETECTO PRESENCIA DEL ANTIGENICO PROSTATICO  ESPECIFICO…</w:t>
      </w:r>
      <w:r w:rsidRPr="00AF1EAE">
        <w:rPr>
          <w:rFonts w:ascii="Arial" w:eastAsia="Batang" w:hAnsi="Arial" w:cs="Arial"/>
        </w:rPr>
        <w:t xml:space="preserve">”. Consecuentemente, existen certificaciones médicas, que no desvirtúan la declaración de la víctima, sino más al contrario confirman su testimonio de haber sido sujeto de violación vía anal y vaginal, ya que, la victima indico expresamente que “… el imputado  saco su miembro  y lo “ introdujo  a su ano” luego dice “lo puso en el ano”, “su parte ha colocado a mi vagina  y luego de ahí me obligo a tocar su pene”, inclusive también señalo en esas testimoniales “ … me bajo el buzo el saco su miembro  y donde le puso fue en el ano …” “… y ahí es que metió su parte …”, asimismo, el certificado médico forense como prueba MP.3 indica que al EXAMEN GENITAL , se evidencio la integridad membrana como Himen </w:t>
      </w:r>
      <w:proofErr w:type="spellStart"/>
      <w:r w:rsidRPr="00AF1EAE">
        <w:rPr>
          <w:rFonts w:ascii="Arial" w:eastAsia="Batang" w:hAnsi="Arial" w:cs="Arial"/>
        </w:rPr>
        <w:t>Elastico</w:t>
      </w:r>
      <w:proofErr w:type="spellEnd"/>
      <w:r w:rsidRPr="00AF1EAE">
        <w:rPr>
          <w:rFonts w:ascii="Arial" w:eastAsia="Batang" w:hAnsi="Arial" w:cs="Arial"/>
        </w:rPr>
        <w:t xml:space="preserve"> , EXAMEN ANAL Piel  perianal: con lesiones ,   se observa  escoriación  lineal  a </w:t>
      </w:r>
      <w:proofErr w:type="spellStart"/>
      <w:r w:rsidRPr="00AF1EAE">
        <w:rPr>
          <w:rFonts w:ascii="Arial" w:eastAsia="Batang" w:hAnsi="Arial" w:cs="Arial"/>
        </w:rPr>
        <w:t>hrs</w:t>
      </w:r>
      <w:proofErr w:type="spellEnd"/>
      <w:r w:rsidRPr="00AF1EAE">
        <w:rPr>
          <w:rFonts w:ascii="Arial" w:eastAsia="Batang" w:hAnsi="Arial" w:cs="Arial"/>
        </w:rPr>
        <w:t xml:space="preserve"> 5 De 0.4 cm, siendo esas lesiones, lógicamente  producto de la violación vía anal que indico la víctima adolescente  en sus cuatro testimonios, asimismo, en la pericia biológica  forense  de muestras colectadas a la víctima  en los HISOPOS DEL FONDO SACO VAGINAL  E HISOPOS CANAL VAGINAL  colectadas a la Victima  C.J.R.B. LA PRESENCIA DEL ANTIGENICO PROSTATICO  ESPECIFICO,  si bien en la vía vaginal no se demostró el desgarro,  es porque  la victima tiene himen elástico , pero esa situación no libera del acceso carnal , que en este caso,   existió  por parte del imputado con la víctima. Por otro lado, se evidencio lesiones en la vía anal encontrando el antigénico prostático especifico , que lógicamente es del imputado, puesto que fue quien le introdujo  su miembro en el ano de la víctima adolescente,  tal como lo declaro la propia víctima, peor aún, en hechos de violación , no es requisito fundamental que se demuestre la existencia de semen del imputado , ya que,  lo que se debe demostrar es el acceso carnal , entonces , el imputado no desvirtuó para nada  la declaración de la víctima menor  , como erróneamente indico el Tribunal A quo, por lo que , los propios fundamentos  del Tribunal A quo conllevan al convencimiento de que el imputado , es autor del  delito de  Violación y no de Abuso sexual, como erróneamente lo califico, consecuentemente existe el agravio denunciado por las dos partes acusadoras particulares.</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b/>
          <w:bCs/>
        </w:rPr>
        <w:t>6.1.3.</w:t>
      </w:r>
      <w:r w:rsidRPr="00AF1EAE">
        <w:rPr>
          <w:rFonts w:ascii="Arial" w:eastAsia="Batang" w:hAnsi="Arial" w:cs="Arial"/>
        </w:rPr>
        <w:t xml:space="preserve"> Que, el Tribunal a quo,  llega a la conclusión de que el imputado no cometió el delito de violación indicando lo siguiente “… “… Se verifica y resalta  en las  CUATRO INTERVENCIONES  PSICOLOGICAS  y una  social, no se tiene algún elemento  que insinué que la menor sufrió ACCESO CARNAL con la PENETRACION EN LA VAGINA O EN EL ANO </w:t>
      </w:r>
      <w:r w:rsidRPr="00AF1EAE">
        <w:rPr>
          <w:rFonts w:ascii="Arial" w:eastAsia="Batang" w:hAnsi="Arial" w:cs="Arial"/>
        </w:rPr>
        <w:lastRenderedPageBreak/>
        <w:t xml:space="preserve">DE UN MIEMBRO VIRIL , menos otro objeto , la menor expresa  que el imputado  saco su miembro  y lo “ introdujo  a su ano” luego dice “lo puso en el ano”, “su parte ha colocado a mi vagina  y luego de ahí me obligo a tocar su pene”, la diferencia  entre PENETRAR  Y COLOCAR  es muy significativa , </w:t>
      </w:r>
      <w:proofErr w:type="spellStart"/>
      <w:r w:rsidRPr="00AF1EAE">
        <w:rPr>
          <w:rFonts w:ascii="Arial" w:eastAsia="Batang" w:hAnsi="Arial" w:cs="Arial"/>
        </w:rPr>
        <w:t>cuestionante</w:t>
      </w:r>
      <w:proofErr w:type="spellEnd"/>
      <w:r w:rsidRPr="00AF1EAE">
        <w:rPr>
          <w:rFonts w:ascii="Arial" w:eastAsia="Batang" w:hAnsi="Arial" w:cs="Arial"/>
        </w:rPr>
        <w:t xml:space="preserve"> o disyuntiva que se resuelve con la Valoración Médico Forense,  que refiere que NO EXISTE  LESION  en sus genitales  ni en el ano que pueda  siquiera  entenderse  como una ACTIVIDAD SEXUAL RECIENTE…” Asimismo indica “… no se puede alegremente señalar violación cuando la menor NUNCA refiere acto alguno de penetración  sea anal o vaginal , limitándose a describir  como el imputado  tocaba sus partes genitales  lamiendo y besando  inclusive haciendo tocar su miembro, pero se entiende de forma superficial SIN PENETRACION de lo contrario existiría  necesariamente signos o lesiones  tanto en vagina  como en el ano…” Consecuentemente, estos fundamentos del Tribunal  A quo ,  no se adecuan a la realidad , peor aun, se constituye en un juzgamiento con  sesgo de género, ya que , primeramente  a la víctima menor,  se le ha hecho comparecer a cuatro  declaraciones, ante psicólogos y trabajadores sociales,   aspecto </w:t>
      </w:r>
      <w:proofErr w:type="spellStart"/>
      <w:r w:rsidRPr="00AF1EAE">
        <w:rPr>
          <w:rFonts w:ascii="Arial" w:eastAsia="Batang" w:hAnsi="Arial" w:cs="Arial"/>
        </w:rPr>
        <w:t>revictimizador</w:t>
      </w:r>
      <w:proofErr w:type="spellEnd"/>
      <w:r w:rsidRPr="00AF1EAE">
        <w:rPr>
          <w:rFonts w:ascii="Arial" w:eastAsia="Batang" w:hAnsi="Arial" w:cs="Arial"/>
        </w:rPr>
        <w:t xml:space="preserve">  contra la adolescente,  peor aún, esas cuatro declaraciones no son creíbles para la autoridad jurisdiccional, pese a que existe una norma especial que le obliga a dar la credibilidad a esos testimonios ( art. 193 </w:t>
      </w:r>
      <w:proofErr w:type="spellStart"/>
      <w:r w:rsidRPr="00AF1EAE">
        <w:rPr>
          <w:rFonts w:ascii="Arial" w:eastAsia="Batang" w:hAnsi="Arial" w:cs="Arial"/>
        </w:rPr>
        <w:t>inc</w:t>
      </w:r>
      <w:proofErr w:type="spellEnd"/>
      <w:r w:rsidRPr="00AF1EAE">
        <w:rPr>
          <w:rFonts w:ascii="Arial" w:eastAsia="Batang" w:hAnsi="Arial" w:cs="Arial"/>
        </w:rPr>
        <w:t xml:space="preserve"> c del CNNA) , ya que a la víctima para su credibilidad de sus declaraciones   le pide palabras o frases técnicas ,  que por la edad de 12 años,  lógicamente no podría indicar , puesto que el Tribunal A quo indica  que penetrar o colocar  son palabras distintas, que contradicen el hecho de violación, es decir, por la contradicción de las frases usadas o mejor dicho por el uso diferente de dos palabras ( penetrar y colocar )   en la declaración de la victima menor adolescente, no son creíbles . Esta conclusión del Tribunal A quo, es discriminatoria para la victima mujer adolescente, ya que,  se le pide para que su declaración sea válida palabras técnicas que exige el Código Penal como es la PENETRACION , por otro lado,  manifiesta que como la víctima en su decla</w:t>
      </w:r>
      <w:r w:rsidR="005776EA" w:rsidRPr="00AF1EAE">
        <w:rPr>
          <w:rFonts w:ascii="Arial" w:eastAsia="Batang" w:hAnsi="Arial" w:cs="Arial"/>
        </w:rPr>
        <w:t>ración nunca dijo PENETRACION (</w:t>
      </w:r>
      <w:r w:rsidRPr="00AF1EAE">
        <w:rPr>
          <w:rFonts w:ascii="Arial" w:eastAsia="Batang" w:hAnsi="Arial" w:cs="Arial"/>
        </w:rPr>
        <w:t xml:space="preserve">PENETRACION DEL MIEMBRO VIRIL EN LA VAGINA O EN EL ANO DE LA VICTIMA)  no existe violación, sino solamente un contacto superficial, por eso es abuso sexual. Entonces , el Tribunal A quo , no toma en cuenta la declaración de la víctima que indico cuatro veces que fue objeto de violación, porque la victima adolescente no ha hecho uso de un lenguaje adecuado , conclusión con sesgo de género,  vulnerando la igualdad procesal constitucional que goza la  víctima adolescente, ya que el imputado al ser profesor,  lógicamente,  hace un adecuado uso del lenguaje , pero la victima adolescente de 12 años por su edad y formación no lo tiene , pero esa situación , no puede ser usado en su contra , más al contario, el Tribunal A quo debería de haber tomado en </w:t>
      </w:r>
      <w:r w:rsidRPr="00AF1EAE">
        <w:rPr>
          <w:rFonts w:ascii="Arial" w:eastAsia="Batang" w:hAnsi="Arial" w:cs="Arial"/>
        </w:rPr>
        <w:lastRenderedPageBreak/>
        <w:t>cuenta esa desigualdad en favor de la víctima y creer totalmente su declaración tomándolo como una prueba fundamental , sin establecer escusas amparado en dos palabras en contra de la víctima por ser inconsistentes  . Al respecto, la uniforme jurisprudencia constitucional en la SCP No. 0353/2018-S2 señala sobre el uso del lenguaje de las víctima de violación lo siguiente “…</w:t>
      </w:r>
      <w:r w:rsidRPr="00AF1EAE">
        <w:rPr>
          <w:rFonts w:ascii="Arial" w:hAnsi="Arial" w:cs="Arial"/>
          <w:color w:val="1B1B1B"/>
        </w:rPr>
        <w:t>Asimismo, la Corte IDH, estableció que las posibles inconsistencias internas en la declaración de la víctima de violencia sexual -</w:t>
      </w:r>
      <w:r w:rsidRPr="00AF1EAE">
        <w:rPr>
          <w:rFonts w:ascii="Arial" w:hAnsi="Arial" w:cs="Arial"/>
          <w:b/>
          <w:bCs/>
          <w:color w:val="1B1B1B"/>
        </w:rPr>
        <w:t>más aún, si es una niña, niño o adolescente- producidas por la expresión, uso del lenguaje, traducción, intervención de terceros, no resultan sustanciales,</w:t>
      </w:r>
      <w:r w:rsidRPr="00AF1EAE">
        <w:rPr>
          <w:rFonts w:ascii="Arial" w:hAnsi="Arial" w:cs="Arial"/>
          <w:color w:val="1B1B1B"/>
        </w:rPr>
        <w:t xml:space="preserve"> </w:t>
      </w:r>
      <w:r w:rsidRPr="00AF1EAE">
        <w:rPr>
          <w:rFonts w:ascii="Arial" w:hAnsi="Arial" w:cs="Arial"/>
          <w:b/>
          <w:bCs/>
          <w:color w:val="1B1B1B"/>
        </w:rPr>
        <w:t>por cuanto, no es infrecuente que respecto de hechos de esta naturaleza puedan existir algunas imprecisiones.</w:t>
      </w:r>
      <w:r w:rsidRPr="00AF1EAE">
        <w:rPr>
          <w:rFonts w:ascii="Arial" w:hAnsi="Arial" w:cs="Arial"/>
          <w:color w:val="1B1B1B"/>
        </w:rPr>
        <w:t xml:space="preserve"> Así, los desacuerdos </w:t>
      </w:r>
      <w:proofErr w:type="spellStart"/>
      <w:r w:rsidRPr="00AF1EAE">
        <w:rPr>
          <w:rFonts w:ascii="Arial" w:hAnsi="Arial" w:cs="Arial"/>
          <w:color w:val="1B1B1B"/>
        </w:rPr>
        <w:t>intrasujeto</w:t>
      </w:r>
      <w:proofErr w:type="spellEnd"/>
      <w:r w:rsidRPr="00AF1EAE">
        <w:rPr>
          <w:rFonts w:ascii="Arial" w:hAnsi="Arial" w:cs="Arial"/>
          <w:color w:val="1B1B1B"/>
        </w:rPr>
        <w:t xml:space="preserve">; es decir, </w:t>
      </w:r>
      <w:r w:rsidRPr="00AF1EAE">
        <w:rPr>
          <w:rFonts w:ascii="Arial" w:hAnsi="Arial" w:cs="Arial"/>
          <w:b/>
          <w:bCs/>
          <w:color w:val="1B1B1B"/>
        </w:rPr>
        <w:t>las contradicciones de la persona víctima de violencia sexual, no pueden reducirse a la conclusión que la víctima hubiere mentido, sino, que deben ser valoradas conforme a la naturaleza del hecho. En ese sentido, en la valoración de la prueba de los hechos, en asuntos de violencia sexual, las declaraciones de la víctima, se constituyen en una prueba fundamental…</w:t>
      </w:r>
      <w:r w:rsidRPr="00AF1EAE">
        <w:rPr>
          <w:rFonts w:ascii="Arial" w:eastAsia="Batang" w:hAnsi="Arial" w:cs="Arial"/>
          <w:b/>
          <w:bCs/>
        </w:rPr>
        <w:t xml:space="preserve"> “</w:t>
      </w:r>
      <w:r w:rsidRPr="00AF1EAE">
        <w:rPr>
          <w:rFonts w:ascii="Arial" w:eastAsia="Batang" w:hAnsi="Arial" w:cs="Arial"/>
        </w:rPr>
        <w:t xml:space="preserve"> Consecuentemente, el Tribunal A quo ,  juzgo con sesgo de género , situación que debe ser corregido por  este Tribunal de Alzada, peor aún, de manera irregular y discriminatoria le indica que su declaración no es creíble , porque no existe  signos o lesiones  tanto en vagina  como en el ano de la víctima, situación inclusive  fuera de la realidad , ya que el certificado médico forense MP-3 indico expresamente lesiones en el ano de la víctima “… EXAMEN ANAL Piel  perianal: con lesiones ,   se observa  </w:t>
      </w:r>
      <w:r w:rsidRPr="00AF1EAE">
        <w:rPr>
          <w:rFonts w:ascii="Arial" w:eastAsia="Batang" w:hAnsi="Arial" w:cs="Arial"/>
          <w:b/>
          <w:bCs/>
        </w:rPr>
        <w:t xml:space="preserve">escoriación  lineal  a </w:t>
      </w:r>
      <w:proofErr w:type="spellStart"/>
      <w:r w:rsidRPr="00AF1EAE">
        <w:rPr>
          <w:rFonts w:ascii="Arial" w:eastAsia="Batang" w:hAnsi="Arial" w:cs="Arial"/>
          <w:b/>
          <w:bCs/>
        </w:rPr>
        <w:t>hrs</w:t>
      </w:r>
      <w:proofErr w:type="spellEnd"/>
      <w:r w:rsidRPr="00AF1EAE">
        <w:rPr>
          <w:rFonts w:ascii="Arial" w:eastAsia="Batang" w:hAnsi="Arial" w:cs="Arial"/>
          <w:b/>
          <w:bCs/>
        </w:rPr>
        <w:t xml:space="preserve"> 5 De 0.4 cm…”</w:t>
      </w:r>
      <w:r w:rsidRPr="00AF1EAE">
        <w:rPr>
          <w:rFonts w:ascii="Arial" w:eastAsia="Batang" w:hAnsi="Arial" w:cs="Arial"/>
        </w:rPr>
        <w:t xml:space="preserve"> y en la vagina no se ubicó desgarro ya que la misma es elástica y lógicamente no existirá lesiones en el mismo por su naturaleza medica del himen de la víctima adolescente, entonces, se concluye que el Tribunal actuó con sesgo de género en contra de la víctima  y fuera de los datos del proceso, por lo que existe agravio para la parte victima acusadoras particulares.</w:t>
      </w:r>
    </w:p>
    <w:p w:rsidR="00EB296D" w:rsidRPr="00AF1EAE" w:rsidRDefault="00EB296D" w:rsidP="001906AB">
      <w:pPr>
        <w:spacing w:before="240" w:after="240" w:line="360" w:lineRule="auto"/>
        <w:ind w:firstLine="708"/>
        <w:jc w:val="both"/>
        <w:rPr>
          <w:rFonts w:ascii="Arial" w:hAnsi="Arial" w:cs="Arial"/>
          <w:color w:val="1B1B1B"/>
        </w:rPr>
      </w:pPr>
      <w:r w:rsidRPr="00AF1EAE">
        <w:rPr>
          <w:rFonts w:ascii="Arial" w:eastAsia="Batang" w:hAnsi="Arial" w:cs="Arial"/>
          <w:b/>
          <w:bCs/>
        </w:rPr>
        <w:t>6.1.4</w:t>
      </w:r>
      <w:r w:rsidRPr="00AF1EAE">
        <w:rPr>
          <w:rFonts w:ascii="Arial" w:eastAsia="Batang" w:hAnsi="Arial" w:cs="Arial"/>
        </w:rPr>
        <w:t xml:space="preserve"> Que, el Tribunal  A quo , llega a la conclusión de que la declaración de la victima no es suficiente para sentenciar al imputado por el delito de violación, ya que en la valoración de la PERICIA EN GENETICA FORENSE   cursante a fs. 346 </w:t>
      </w:r>
      <w:proofErr w:type="spellStart"/>
      <w:r w:rsidRPr="00AF1EAE">
        <w:rPr>
          <w:rFonts w:ascii="Arial" w:eastAsia="Batang" w:hAnsi="Arial" w:cs="Arial"/>
        </w:rPr>
        <w:t>vta.indica</w:t>
      </w:r>
      <w:proofErr w:type="spellEnd"/>
      <w:r w:rsidRPr="00AF1EAE">
        <w:rPr>
          <w:rFonts w:ascii="Arial" w:eastAsia="Batang" w:hAnsi="Arial" w:cs="Arial"/>
        </w:rPr>
        <w:t xml:space="preserve"> “… Con lo que se llega a la convicción  de la revisión  y valoración del Certificado Medico forense , Pericia en </w:t>
      </w:r>
      <w:proofErr w:type="spellStart"/>
      <w:r w:rsidRPr="00AF1EAE">
        <w:rPr>
          <w:rFonts w:ascii="Arial" w:eastAsia="Batang" w:hAnsi="Arial" w:cs="Arial"/>
        </w:rPr>
        <w:t>Biologia</w:t>
      </w:r>
      <w:proofErr w:type="spellEnd"/>
      <w:r w:rsidRPr="00AF1EAE">
        <w:rPr>
          <w:rFonts w:ascii="Arial" w:eastAsia="Batang" w:hAnsi="Arial" w:cs="Arial"/>
        </w:rPr>
        <w:t xml:space="preserve"> Forense  y sobre todo en la Pericia de Genética Forense el suscrito Juez puede verificar  y aplicando la sana critica en su elemento de lógica y experiencia , se tiene que el examen segmentario , genital y anal,  no se verifica ningún tipo de lesión , siendo el resultado  de todos los exámenes  de “características normales”, no teniendo ningún otro elemento médico o </w:t>
      </w:r>
      <w:r w:rsidRPr="00AF1EAE">
        <w:rPr>
          <w:rFonts w:ascii="Arial" w:eastAsia="Batang" w:hAnsi="Arial" w:cs="Arial"/>
        </w:rPr>
        <w:lastRenderedPageBreak/>
        <w:t xml:space="preserve">probatorio  que pudiera respaldar  la afirmación de la acusación  particular  sobre su hipótesis de VIOLACION…” Consecuentemente, estos fundamentos del Tribunal  A quo ,  nuevamente no se adecuan a la realidad , peor aún, se constituye en un  nuevo juzgamiento con sesgo de género, ya que la autoridad jurisdiccional le exige a la víctima prueba documental consistente  en certificaciones médicas para creer en su declaración de la adolescente víctima , situación totalmente discriminatoria y desigual , ya que la víctima por su edad, su condición social y económica, es lógico que no podía presentar más certificaciones médicas, porque esa situación inclusive la revictimizaría, situación </w:t>
      </w:r>
      <w:proofErr w:type="spellStart"/>
      <w:r w:rsidRPr="00AF1EAE">
        <w:rPr>
          <w:rFonts w:ascii="Arial" w:eastAsia="Batang" w:hAnsi="Arial" w:cs="Arial"/>
        </w:rPr>
        <w:t>desponderada</w:t>
      </w:r>
      <w:proofErr w:type="spellEnd"/>
      <w:r w:rsidRPr="00AF1EAE">
        <w:rPr>
          <w:rFonts w:ascii="Arial" w:eastAsia="Batang" w:hAnsi="Arial" w:cs="Arial"/>
        </w:rPr>
        <w:t xml:space="preserve"> , pero el imputado, cómo profesor tiene los suficientes recursos económicos para seguir  realizando diagnósticos médicos a su favor . La exigencia de documentos y certificaciones médicas para creer la declaración de la victima de violación, es una carga probatoria injusta a la víctima y discriminatoria , mas al contrario, el imputado en estos hechos,  conforme establece la última parte del art. 193 </w:t>
      </w:r>
      <w:proofErr w:type="spellStart"/>
      <w:r w:rsidRPr="00AF1EAE">
        <w:rPr>
          <w:rFonts w:ascii="Arial" w:eastAsia="Batang" w:hAnsi="Arial" w:cs="Arial"/>
        </w:rPr>
        <w:t>inc.c</w:t>
      </w:r>
      <w:proofErr w:type="spellEnd"/>
      <w:r w:rsidRPr="00AF1EAE">
        <w:rPr>
          <w:rFonts w:ascii="Arial" w:eastAsia="Batang" w:hAnsi="Arial" w:cs="Arial"/>
        </w:rPr>
        <w:t xml:space="preserve"> del Código Niña, Niño y Adolescente , le  da la carga probatoria al imputado para que desvirtué la declaración de un adolescente , ya que el mismo se presume su veracidad, no es al revés como erróneamente interpreta el Tribunal A quo . Asimismo, el lineamiento jurisprudencial constitucional en la </w:t>
      </w:r>
      <w:r w:rsidRPr="00AF1EAE">
        <w:rPr>
          <w:rFonts w:ascii="Arial" w:eastAsia="Batang" w:hAnsi="Arial" w:cs="Arial"/>
          <w:b/>
          <w:bCs/>
        </w:rPr>
        <w:t xml:space="preserve">SCP No. 0353/2018 – S2 </w:t>
      </w:r>
      <w:r w:rsidRPr="00AF1EAE">
        <w:rPr>
          <w:rFonts w:ascii="Arial" w:eastAsia="Batang" w:hAnsi="Arial" w:cs="Arial"/>
        </w:rPr>
        <w:t xml:space="preserve"> sobre certificaciones y documentos exigidos a la victima de violación indica “… </w:t>
      </w:r>
      <w:r w:rsidRPr="00AF1EAE">
        <w:rPr>
          <w:rFonts w:ascii="Arial" w:hAnsi="Arial" w:cs="Arial"/>
          <w:color w:val="1B1B1B"/>
        </w:rPr>
        <w:t xml:space="preserve">Dada la naturaleza de esta forma de violencia, </w:t>
      </w:r>
      <w:r w:rsidRPr="00AF1EAE">
        <w:rPr>
          <w:rFonts w:ascii="Arial" w:hAnsi="Arial" w:cs="Arial"/>
          <w:b/>
          <w:bCs/>
          <w:color w:val="1B1B1B"/>
        </w:rPr>
        <w:t xml:space="preserve">no se puede esperar que dentro de un proceso penal de este tipo, se presenten pruebas gráficas o documentales, </w:t>
      </w:r>
      <w:r w:rsidRPr="00AF1EAE">
        <w:rPr>
          <w:rFonts w:ascii="Arial" w:hAnsi="Arial" w:cs="Arial"/>
          <w:color w:val="1B1B1B"/>
        </w:rPr>
        <w:t xml:space="preserve">y por ello, </w:t>
      </w:r>
      <w:r w:rsidRPr="00AF1EAE">
        <w:rPr>
          <w:rStyle w:val="Textoennegrita"/>
          <w:rFonts w:ascii="Arial" w:hAnsi="Arial" w:cs="Arial"/>
          <w:color w:val="1B1B1B"/>
        </w:rPr>
        <w:t>la declaración de la víctima se constituye en una prueba fundamental sobre los hechos</w:t>
      </w:r>
      <w:r w:rsidRPr="00AF1EAE">
        <w:rPr>
          <w:rFonts w:ascii="Arial" w:hAnsi="Arial" w:cs="Arial"/>
          <w:color w:val="1B1B1B"/>
        </w:rPr>
        <w:t xml:space="preserve">; en se sentido, corresponde también mencionar al Caso Espinoza Gonzales vs. Perú, en la Sentencia de 20 de noviembre de 2014, sobre Excepciones Preliminares, Fondo, Reparaciones y Costas, la cual señaló que </w:t>
      </w:r>
      <w:r w:rsidRPr="00AF1EAE">
        <w:rPr>
          <w:rFonts w:ascii="Arial" w:hAnsi="Arial" w:cs="Arial"/>
          <w:b/>
          <w:bCs/>
          <w:color w:val="1B1B1B"/>
        </w:rPr>
        <w:t>la declaración de la víctima, se constituye en una prueba fundamental, tratándose de violaciones sexuales, y que la falta de evidencia médica no disminuye la veracidad de la declaración de la presunta víctima.</w:t>
      </w:r>
      <w:r w:rsidRPr="00AF1EAE">
        <w:rPr>
          <w:rFonts w:ascii="Arial" w:hAnsi="Arial" w:cs="Arial"/>
          <w:color w:val="1B1B1B"/>
        </w:rPr>
        <w:t xml:space="preserve"> Dicho entendimiento jurisprudencial de la Corte IDH, es coherente con lo dispuesto en el art. 193.c. del CNNA, que sobre la base del principio de presunción de verdad, señala que: “Para asegurar el descubrimiento de la vedad, todas las autoridades del sistema judicial deberán considerar el testimonio de una niña, niño o adolescente como cierto, en tanto no se desvirtúe objetivamente el mismo…” En ese sentido, la Corte IDH en el referido Caso Espinoza Gonzáles vs. Perú, estableció que, en las violaciones sexuales, la falta de evidencia médica no disminuye ni anula la declaración de la víctima. Concretamente, en su párrafo 153, señaló: 153. En el mismo sentido, en casos donde se alegue agresiones sexuales, la falta de evidencia médica no disminuye la veracidad de la declaración de la presunta víctima. En tales casos, no </w:t>
      </w:r>
      <w:r w:rsidRPr="00AF1EAE">
        <w:rPr>
          <w:rFonts w:ascii="Arial" w:hAnsi="Arial" w:cs="Arial"/>
          <w:color w:val="1B1B1B"/>
        </w:rPr>
        <w:lastRenderedPageBreak/>
        <w:t xml:space="preserve">necesariamente se verá reflejada la ocurrencia de violencia o violación sexual en un examen médico, ya que no todos los casos de violencia y/o violación sexual ocasionan lesiones físicas o enfermedades verificables a través de dichos exámenes…” Consecuentemente, el Tribunal  A quo al pedir implícitamente certificaciones medicas e indicar que no existe lesiones físicas acreditas por certificaciones medicas que corroboren la declaración de la víctima , no puede considerarse como Violación , pese a que la víctima menor adolescente  declaro ser violada, es una conclusión  que va en contra de la misma , no respetando su condición de ser mujer y adolescente perteneciente a un sector vulnerable de la sociedad, siendo una conclusión discriminatoria,  desigual y </w:t>
      </w:r>
      <w:proofErr w:type="spellStart"/>
      <w:r w:rsidRPr="00AF1EAE">
        <w:rPr>
          <w:rFonts w:ascii="Arial" w:hAnsi="Arial" w:cs="Arial"/>
          <w:color w:val="1B1B1B"/>
        </w:rPr>
        <w:t>estereotipizada</w:t>
      </w:r>
      <w:proofErr w:type="spellEnd"/>
      <w:r w:rsidRPr="00AF1EAE">
        <w:rPr>
          <w:rFonts w:ascii="Arial" w:hAnsi="Arial" w:cs="Arial"/>
          <w:color w:val="1B1B1B"/>
        </w:rPr>
        <w:t xml:space="preserve"> , que este Tribunal de alzada debe corregir, por lo que , los acusadores particulares demostraron sus agravios . </w:t>
      </w:r>
    </w:p>
    <w:p w:rsidR="00EB296D" w:rsidRPr="00AF1EAE" w:rsidRDefault="00EB296D" w:rsidP="001906AB">
      <w:pPr>
        <w:spacing w:before="240" w:after="240" w:line="360" w:lineRule="auto"/>
        <w:ind w:firstLine="708"/>
        <w:jc w:val="both"/>
        <w:rPr>
          <w:rFonts w:ascii="Arial" w:eastAsia="Batang" w:hAnsi="Arial" w:cs="Arial"/>
          <w:b/>
          <w:bCs/>
        </w:rPr>
      </w:pPr>
      <w:r w:rsidRPr="00AF1EAE">
        <w:rPr>
          <w:rFonts w:ascii="Arial" w:eastAsia="Batang" w:hAnsi="Arial" w:cs="Arial"/>
          <w:b/>
          <w:bCs/>
        </w:rPr>
        <w:t xml:space="preserve">7mo.- GUZGAMIENTO CON PERSPECTIVA DE GENERO EN VICTIMAS DE VIOLENCIA DE GENERO. </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rPr>
        <w:t xml:space="preserve">Que, el juzgamiento con perspectiva de género consiste en que la autoridad jurisdiccional, aborde el problema jurídico , no desde la igualdad formal,  sino desde  la particular situación  de desventaja  de la persona víctima de discriminación o violencia y por ende , se realicen flexibilizaciones procesales , interpretaciones normativas  y valoraciones  probatorias  destinadas a consolidar  la igualdad material  y la verdad material , lo que implica superar la verdad formal y ritualismos  o formalismos procesales. Toda vez que el juzgamiento con perspectiva de género , no solo está destinado  a identificar  la situación particular  de vulnerabilidad  de la mujeres , sino también  de toda persona que se encuentre en situación  de vulnerabilidad  como consecuencia de un trato discriminatorio  o de violencia en razón de género , donde se encuentra la violación sexual, asimismo, se debe garantizar la inversión de la prueba, es decir, la víctima de violencia sexual no tiene la carga probatoria de demostrar ser víctima de violación . Consecuentemente, en este caso, es importante aplicar el art. 14 II   de la Constitución Política del Estado, para asegurar  una igualdad sustantiva, se debe aplicar  el enfoque de género  y el enfoque de interseccionalidad , ya que en el presente caso , se evidencio que la autoridad A quo , no tomo en cuenta la declaración de la víctima adolescente , dejándolo de lado la misma, pese a que de manera reiterada y en cuatro declaraciones </w:t>
      </w:r>
      <w:proofErr w:type="spellStart"/>
      <w:r w:rsidRPr="00AF1EAE">
        <w:rPr>
          <w:rFonts w:ascii="Arial" w:eastAsia="Batang" w:hAnsi="Arial" w:cs="Arial"/>
        </w:rPr>
        <w:t>revictimizadoras</w:t>
      </w:r>
      <w:proofErr w:type="spellEnd"/>
      <w:r w:rsidRPr="00AF1EAE">
        <w:rPr>
          <w:rFonts w:ascii="Arial" w:eastAsia="Batang" w:hAnsi="Arial" w:cs="Arial"/>
        </w:rPr>
        <w:t xml:space="preserve"> , indico que fue víctima de violación  por parte de su profesor , pero el Tribunal a quo , para su credibilidad adujo la existencia de la certificación medica que desvirtuaría su declaración, es decir, implícitamente solicito un certificado médico que acredite lo declarado por </w:t>
      </w:r>
      <w:r w:rsidRPr="00AF1EAE">
        <w:rPr>
          <w:rFonts w:ascii="Arial" w:eastAsia="Batang" w:hAnsi="Arial" w:cs="Arial"/>
        </w:rPr>
        <w:lastRenderedPageBreak/>
        <w:t>la víctima, peor aún, indico que su declaración seria contradictoria, ya que la víctima adolescente ,   hizo uso de la palabra “colocar” que es muy distinto al  de “penetración”, que llevaron a la convicción de que no fue objeto de violación, entonces , en este caso la víctima adolescente del delito de Violación ha sido discriminada por su lenguaje, por su condición económica al no poder presentar un certificado médico  y en desigualdad procesal con relación al imputado, pese a ser víctima de violencia sexual, donde por su condición de mujer y adolescente goza de protección reforzada  previsto en el art. 15 II  y 60 de la Constitución Política del Estado , donde tiene un derecho fundamental a no sufrir ningún tipo de violencia, menos sexual y al derecho del interés superior de la adolescencia, consecuentemente, este tribunal de alzada conforme a lo fundamentado emitirá un fallo con perspectiva de género en favor de la víctima adolescente .</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b/>
          <w:bCs/>
        </w:rPr>
        <w:t>7.1.</w:t>
      </w:r>
      <w:r w:rsidRPr="00AF1EAE">
        <w:rPr>
          <w:rFonts w:ascii="Arial" w:eastAsia="Batang" w:hAnsi="Arial" w:cs="Arial"/>
        </w:rPr>
        <w:t xml:space="preserve"> Que, como se dijo anteriormente , el presente caso se debe juzgar con perspectiva de genero , por lo que, habiendo revisado el fallo emitido en apelación , es que encontramos  el defecto de la Sentencia por errónea aplicación de la Ley sustantiva, respecto al Art. 308  bis del Código Penal, que está bajo el </w:t>
      </w:r>
      <w:proofErr w:type="spellStart"/>
      <w:r w:rsidRPr="00AF1EAE">
        <w:rPr>
          <w:rFonts w:ascii="Arial" w:eastAsia="Batang" w:hAnsi="Arial" w:cs="Arial"/>
        </w:rPr>
        <w:t>nomen</w:t>
      </w:r>
      <w:proofErr w:type="spellEnd"/>
      <w:r w:rsidRPr="00AF1EAE">
        <w:rPr>
          <w:rFonts w:ascii="Arial" w:eastAsia="Batang" w:hAnsi="Arial" w:cs="Arial"/>
        </w:rPr>
        <w:t xml:space="preserve"> iuris, VIOLACION INFANTE, NIÑA, NIÑO  O ADOLESCENTE, con error in </w:t>
      </w:r>
      <w:proofErr w:type="spellStart"/>
      <w:r w:rsidRPr="00AF1EAE">
        <w:rPr>
          <w:rFonts w:ascii="Arial" w:eastAsia="Batang" w:hAnsi="Arial" w:cs="Arial"/>
        </w:rPr>
        <w:t>judicando</w:t>
      </w:r>
      <w:proofErr w:type="spellEnd"/>
      <w:r w:rsidRPr="00AF1EAE">
        <w:rPr>
          <w:rFonts w:ascii="Arial" w:eastAsia="Batang" w:hAnsi="Arial" w:cs="Arial"/>
        </w:rPr>
        <w:t xml:space="preserve">, toda vez que se establece del análisis de la sentencia que primeramente no existe una subsunción  correcta de la conducta del acusado al tipo penal correspondiente , es decir,  no   aplica este tipo penal ,   toda vez que el delito de Violación  comete el sujeto activo ,  mediante acceso carnal , mediante la penetración del miembro viril  o de cualquier otra parte del cuerpo, o de un objeto cualquiera por vía  vaginal, anal u oral, con fines libidinosos , y quien bajo las mismas circunstancias aunque no mediaría violencia física o intimidación  aprovechando de la enfermedad mental  grave o insuficiencia de la inteligencia de la víctima o quien estuviera incapacitada por cualquier otra causa, tiene el acceso carnal , asimismo, el   Art. 308  bis del Código Penal,(VIOLACION INFANTE, NIÑA, NIÑO  O ADOLESCENTE)  establece “… Si el delito de Violación fuere cometido contra </w:t>
      </w:r>
      <w:r w:rsidRPr="00AF1EAE">
        <w:rPr>
          <w:rFonts w:ascii="Arial" w:eastAsia="Batang" w:hAnsi="Arial" w:cs="Arial"/>
          <w:b/>
          <w:bCs/>
        </w:rPr>
        <w:t>persona de uno u otro sexo menor de catorce (14) años</w:t>
      </w:r>
      <w:r w:rsidRPr="00AF1EAE">
        <w:rPr>
          <w:rFonts w:ascii="Arial" w:eastAsia="Batang" w:hAnsi="Arial" w:cs="Arial"/>
        </w:rPr>
        <w:t xml:space="preserve"> será sancionado con privación de libertad de veinte (20) a veinticinco (25) años , </w:t>
      </w:r>
      <w:r w:rsidRPr="00AF1EAE">
        <w:rPr>
          <w:rFonts w:ascii="Arial" w:eastAsia="Batang" w:hAnsi="Arial" w:cs="Arial"/>
          <w:b/>
          <w:bCs/>
        </w:rPr>
        <w:t>así no haya uso de la fuerza  o intimidación  y se alegue consentimiento</w:t>
      </w:r>
      <w:r w:rsidRPr="00AF1EAE">
        <w:rPr>
          <w:rFonts w:ascii="Arial" w:eastAsia="Batang" w:hAnsi="Arial" w:cs="Arial"/>
        </w:rPr>
        <w:t xml:space="preserve">…”  El Tribunal a quo no ingreso para nada en su análisis de esta norma legal, más aun,  cuando no se consideró los elementos constitutivos del tipo penal citado,  puesto que de acuerdo a lo señalado anteriormente y los elementos de prueba judicializados y valorados por el Tribunal a quo , ya que la  victima indico expresamente  “…. que el imputado  saco su miembro  y lo “ introdujo  a su ano” luego dice “lo puso en el ano”, “su parte ha colocado a mi </w:t>
      </w:r>
      <w:r w:rsidRPr="00AF1EAE">
        <w:rPr>
          <w:rFonts w:ascii="Arial" w:eastAsia="Batang" w:hAnsi="Arial" w:cs="Arial"/>
        </w:rPr>
        <w:lastRenderedPageBreak/>
        <w:t xml:space="preserve">vagina  y luego de ahí me obligo a tocar su pene”, inclusive también señalo en esas testimoniales “ … me bajo el buzo el saco su miembro  y donde le puso fue en el ano …” “… y ahí es que </w:t>
      </w:r>
      <w:proofErr w:type="spellStart"/>
      <w:r w:rsidRPr="00AF1EAE">
        <w:rPr>
          <w:rFonts w:ascii="Arial" w:eastAsia="Batang" w:hAnsi="Arial" w:cs="Arial"/>
        </w:rPr>
        <w:t>metio</w:t>
      </w:r>
      <w:proofErr w:type="spellEnd"/>
      <w:r w:rsidRPr="00AF1EAE">
        <w:rPr>
          <w:rFonts w:ascii="Arial" w:eastAsia="Batang" w:hAnsi="Arial" w:cs="Arial"/>
        </w:rPr>
        <w:t xml:space="preserve"> su parte …” , toda vez que el certificado médico forense como prueba MP.3 indica que al EXAMEN GENITAL , se evidencio la integridad membrana como Himen </w:t>
      </w:r>
      <w:proofErr w:type="spellStart"/>
      <w:r w:rsidRPr="00AF1EAE">
        <w:rPr>
          <w:rFonts w:ascii="Arial" w:eastAsia="Batang" w:hAnsi="Arial" w:cs="Arial"/>
        </w:rPr>
        <w:t>Elastico</w:t>
      </w:r>
      <w:proofErr w:type="spellEnd"/>
      <w:r w:rsidRPr="00AF1EAE">
        <w:rPr>
          <w:rFonts w:ascii="Arial" w:eastAsia="Batang" w:hAnsi="Arial" w:cs="Arial"/>
        </w:rPr>
        <w:t xml:space="preserve"> , EXAMEN ANAL Piel  perianal: con lesiones ,   se observa  escoriación  lineal  a </w:t>
      </w:r>
      <w:proofErr w:type="spellStart"/>
      <w:r w:rsidRPr="00AF1EAE">
        <w:rPr>
          <w:rFonts w:ascii="Arial" w:eastAsia="Batang" w:hAnsi="Arial" w:cs="Arial"/>
        </w:rPr>
        <w:t>hrs</w:t>
      </w:r>
      <w:proofErr w:type="spellEnd"/>
      <w:r w:rsidRPr="00AF1EAE">
        <w:rPr>
          <w:rFonts w:ascii="Arial" w:eastAsia="Batang" w:hAnsi="Arial" w:cs="Arial"/>
        </w:rPr>
        <w:t xml:space="preserve"> 5 De 0.4 cm, siendo esas lesiones, lógicamente  producto de la violación vía anal que indico la víctima en sus cuatro testimonios, asimismo, en la pericia biológica  forense  de muestras colectadas a la victima  en los HISOPOS DEL FONDO SACO VAGINAL  E HISOPOS CANAL VAGINAL  colectadas a la Victima  C.J.R.B. LA PRESENCIA DEL ANTIGENICO PROSTATICO  ESPECIFICO,  si bien en la vía vaginal no se demostró el desgarro, es porque , la victima tiene himen elástico , pero esa situación no libera  del acceso carnal, que en este caso,   existió , causando lesiones en la vía anal encontrando el antigénico </w:t>
      </w:r>
      <w:r w:rsidR="005776EA" w:rsidRPr="00AF1EAE">
        <w:rPr>
          <w:rFonts w:ascii="Arial" w:eastAsia="Batang" w:hAnsi="Arial" w:cs="Arial"/>
        </w:rPr>
        <w:t>prostático</w:t>
      </w:r>
      <w:r w:rsidRPr="00AF1EAE">
        <w:rPr>
          <w:rFonts w:ascii="Arial" w:eastAsia="Batang" w:hAnsi="Arial" w:cs="Arial"/>
        </w:rPr>
        <w:t xml:space="preserve"> especifico , que lógicamente es del imputado, puesto que, aprovechando su condición de profesor  fue quien le introdujo su miembro en la vagina y en el ano de la víctima adolescente tal como lo declaro la propia víctima adolescente ,  todos estos extremos se hallan acreditados por los elementos de prueba testimonial de la </w:t>
      </w:r>
      <w:r w:rsidR="005776EA" w:rsidRPr="00AF1EAE">
        <w:rPr>
          <w:rFonts w:ascii="Arial" w:eastAsia="Batang" w:hAnsi="Arial" w:cs="Arial"/>
        </w:rPr>
        <w:t>víctima</w:t>
      </w:r>
      <w:r w:rsidRPr="00AF1EAE">
        <w:rPr>
          <w:rFonts w:ascii="Arial" w:eastAsia="Batang" w:hAnsi="Arial" w:cs="Arial"/>
        </w:rPr>
        <w:t xml:space="preserve"> corroborado por el certificado </w:t>
      </w:r>
      <w:r w:rsidR="005776EA" w:rsidRPr="00AF1EAE">
        <w:rPr>
          <w:rFonts w:ascii="Arial" w:eastAsia="Batang" w:hAnsi="Arial" w:cs="Arial"/>
        </w:rPr>
        <w:t>médico</w:t>
      </w:r>
      <w:r w:rsidRPr="00AF1EAE">
        <w:rPr>
          <w:rFonts w:ascii="Arial" w:eastAsia="Batang" w:hAnsi="Arial" w:cs="Arial"/>
        </w:rPr>
        <w:t xml:space="preserve"> forense y la prueba pericial   que fueron generados en la fase de juicio y valoradas por el Tribunal A quo . Esta omisión no se encuentra acorde al Art. 124 del Código de Procedimiento Penal, es decir,</w:t>
      </w:r>
      <w:r w:rsidR="005776EA" w:rsidRPr="00AF1EAE">
        <w:rPr>
          <w:rFonts w:ascii="Arial" w:eastAsia="Batang" w:hAnsi="Arial" w:cs="Arial"/>
        </w:rPr>
        <w:t xml:space="preserve"> </w:t>
      </w:r>
      <w:r w:rsidRPr="00AF1EAE">
        <w:rPr>
          <w:rFonts w:ascii="Arial" w:eastAsia="Batang" w:hAnsi="Arial" w:cs="Arial"/>
        </w:rPr>
        <w:t xml:space="preserve">la debida fundamentación, relacionada con la motivación que debería tener la Sentencia respecto a este tipo penal, porque en el desarrollo del juicio oral, se habría demostrado el </w:t>
      </w:r>
      <w:proofErr w:type="spellStart"/>
      <w:r w:rsidRPr="00AF1EAE">
        <w:rPr>
          <w:rFonts w:ascii="Arial" w:eastAsia="Batang" w:hAnsi="Arial" w:cs="Arial"/>
        </w:rPr>
        <w:t>iter</w:t>
      </w:r>
      <w:proofErr w:type="spellEnd"/>
      <w:r w:rsidRPr="00AF1EAE">
        <w:rPr>
          <w:rFonts w:ascii="Arial" w:eastAsia="Batang" w:hAnsi="Arial" w:cs="Arial"/>
        </w:rPr>
        <w:t xml:space="preserve"> </w:t>
      </w:r>
      <w:proofErr w:type="spellStart"/>
      <w:r w:rsidRPr="00AF1EAE">
        <w:rPr>
          <w:rFonts w:ascii="Arial" w:eastAsia="Batang" w:hAnsi="Arial" w:cs="Arial"/>
        </w:rPr>
        <w:t>criminis</w:t>
      </w:r>
      <w:proofErr w:type="spellEnd"/>
      <w:r w:rsidRPr="00AF1EAE">
        <w:rPr>
          <w:rFonts w:ascii="Arial" w:eastAsia="Batang" w:hAnsi="Arial" w:cs="Arial"/>
        </w:rPr>
        <w:t xml:space="preserve">,  ya que el imputado </w:t>
      </w:r>
      <w:r w:rsidR="005776EA" w:rsidRPr="00AF1EAE">
        <w:rPr>
          <w:rFonts w:ascii="Arial" w:hAnsi="Arial" w:cs="Arial"/>
        </w:rPr>
        <w:t xml:space="preserve">O.R.S., </w:t>
      </w:r>
      <w:r w:rsidRPr="00AF1EAE">
        <w:rPr>
          <w:rFonts w:ascii="Arial" w:eastAsia="Batang" w:hAnsi="Arial" w:cs="Arial"/>
        </w:rPr>
        <w:t>en fecha 29 de abril de 2017 en el Liceo de Señoritas Venezuela , en la Sala de Computación, aprovechando de su condición de Profesor de la víctima adolescente menor C.J.R.B. de 12 años y 9 meses, tuvo acceso carnal vía anal y vaginal , habiendo ocasionado les</w:t>
      </w:r>
      <w:r w:rsidR="005776EA" w:rsidRPr="00AF1EAE">
        <w:rPr>
          <w:rFonts w:ascii="Arial" w:eastAsia="Batang" w:hAnsi="Arial" w:cs="Arial"/>
        </w:rPr>
        <w:t>iones en el ano de la víctima ,</w:t>
      </w:r>
      <w:r w:rsidRPr="00AF1EAE">
        <w:rPr>
          <w:rFonts w:ascii="Arial" w:eastAsia="Batang" w:hAnsi="Arial" w:cs="Arial"/>
        </w:rPr>
        <w:t xml:space="preserve"> motivo por el que la víctima cuatro veces  declaro que el autor de la violación  fue su profesor </w:t>
      </w:r>
      <w:r w:rsidR="005776EA" w:rsidRPr="00AF1EAE">
        <w:rPr>
          <w:rFonts w:ascii="Arial" w:hAnsi="Arial" w:cs="Arial"/>
        </w:rPr>
        <w:t>O.R.S.</w:t>
      </w:r>
      <w:r w:rsidRPr="00AF1EAE">
        <w:rPr>
          <w:rFonts w:ascii="Arial" w:eastAsia="Batang" w:hAnsi="Arial" w:cs="Arial"/>
        </w:rPr>
        <w:t>, habiéndose encontrado lesiones en la vía anal y  no así vía vaginal por tener himen elástico , consecuentemente, no existió simplemente tocamientos como señalo el Tribunal a quo, sino existió  un acceso  carnal  por la penetración del miembro viril del imputado a  la vagina y el ano de la víctima. La aplicación que se pretende respecto a es</w:t>
      </w:r>
      <w:r w:rsidR="005776EA" w:rsidRPr="00AF1EAE">
        <w:rPr>
          <w:rFonts w:ascii="Arial" w:eastAsia="Batang" w:hAnsi="Arial" w:cs="Arial"/>
        </w:rPr>
        <w:t>te agravio, es que se modifique</w:t>
      </w:r>
      <w:r w:rsidRPr="00AF1EAE">
        <w:rPr>
          <w:rFonts w:ascii="Arial" w:eastAsia="Batang" w:hAnsi="Arial" w:cs="Arial"/>
        </w:rPr>
        <w:t xml:space="preserve"> el tipo penal calificado en la Sentencia y consecuentemente se  condene al imputado  por el tipo penal previsto en el Art. 308  bis del Código Penal,</w:t>
      </w:r>
      <w:r w:rsidR="005776EA" w:rsidRPr="00AF1EAE">
        <w:rPr>
          <w:rFonts w:ascii="Arial" w:eastAsia="Batang" w:hAnsi="Arial" w:cs="Arial"/>
        </w:rPr>
        <w:t xml:space="preserve"> </w:t>
      </w:r>
      <w:r w:rsidRPr="00AF1EAE">
        <w:rPr>
          <w:rFonts w:ascii="Arial" w:eastAsia="Batang" w:hAnsi="Arial" w:cs="Arial"/>
        </w:rPr>
        <w:t>(VIOLACION INFANTE, NIÑA, NIÑO  O ADOLESCENTE) aplicando  la pena correspondiente señalada por la norma legal.</w:t>
      </w:r>
    </w:p>
    <w:p w:rsidR="00EB296D" w:rsidRPr="00AF1EAE" w:rsidRDefault="00EB296D" w:rsidP="001906AB">
      <w:pPr>
        <w:spacing w:before="240" w:after="240" w:line="360" w:lineRule="auto"/>
        <w:ind w:firstLine="708"/>
        <w:jc w:val="both"/>
        <w:rPr>
          <w:rFonts w:ascii="Arial" w:eastAsia="Batang" w:hAnsi="Arial" w:cs="Arial"/>
          <w:bCs/>
          <w:iCs/>
        </w:rPr>
      </w:pPr>
      <w:r w:rsidRPr="00AF1EAE">
        <w:rPr>
          <w:rFonts w:ascii="Arial" w:eastAsia="Batang" w:hAnsi="Arial" w:cs="Arial"/>
          <w:b/>
        </w:rPr>
        <w:lastRenderedPageBreak/>
        <w:t xml:space="preserve">7.2.- </w:t>
      </w:r>
      <w:r w:rsidRPr="00AF1EAE">
        <w:rPr>
          <w:rFonts w:ascii="Arial" w:eastAsia="Batang" w:hAnsi="Arial" w:cs="Arial"/>
          <w:bCs/>
          <w:iCs/>
        </w:rPr>
        <w:t xml:space="preserve">Por otro lado este Tribunal de Alzada no cuenta con la facultad de revalorizar los elementos de prueba, sin embargo conforme el último párrafo del Art. 413 del Código de Procedimiento Penal este Tribunal de Alzada puede emitir una nueva sentencia para tal efecto se invoca el Auto Supremo No. 377/2012 de 19 de diciembre de 2012 que señala lo siguiente </w:t>
      </w:r>
      <w:r w:rsidRPr="00AF1EAE">
        <w:rPr>
          <w:rFonts w:ascii="Arial" w:eastAsia="Batang" w:hAnsi="Arial" w:cs="Arial"/>
          <w:b/>
          <w:bCs/>
          <w:iCs/>
        </w:rPr>
        <w:t>“Por mandato de los arts. 413 parte in fine y 414 del Código de Procedimiento Penal, el Tribunal de Apelación, debe anular la Sentencia total o parcialmente y ordenar el juicio de reenvío, únicamente cuando no sea posible reparar directamente la inobservancia de la ley o su errónea aplicación; caso contrario aplicando debidamente el principio de economía procesal debe resolver directamente tomando en cuenta la prueba judicializada y valorada por el Juez inferior, rectificando los errores de derecho en la fundamentación que no hayan influido en la parte dispositiva, así como los errores u omisiones formales y los que se refieran a la imposición o el cómputo de la pena. Del mismo modo el Tribunal puede realizar una fundamentación complementaria si así lo exige el caso, sin que ello signifique revalorización de la prueba, sino rectificación de los fundamentos conforme establece el art.</w:t>
      </w:r>
      <w:r w:rsidR="005776EA" w:rsidRPr="00AF1EAE">
        <w:rPr>
          <w:rFonts w:ascii="Arial" w:eastAsia="Batang" w:hAnsi="Arial" w:cs="Arial"/>
          <w:b/>
          <w:bCs/>
          <w:iCs/>
        </w:rPr>
        <w:t xml:space="preserve"> 414 señalado precedentemente”.</w:t>
      </w:r>
      <w:r w:rsidRPr="00AF1EAE">
        <w:rPr>
          <w:rFonts w:ascii="Arial" w:eastAsia="Batang" w:hAnsi="Arial" w:cs="Arial"/>
          <w:b/>
          <w:bCs/>
          <w:iCs/>
        </w:rPr>
        <w:t xml:space="preserve"> </w:t>
      </w:r>
      <w:r w:rsidRPr="00AF1EAE">
        <w:rPr>
          <w:rFonts w:ascii="Arial" w:eastAsia="Batang" w:hAnsi="Arial" w:cs="Arial"/>
          <w:bCs/>
          <w:iCs/>
        </w:rPr>
        <w:t xml:space="preserve">En esa secuencia este Tribunal de Alzada otorgara estricta aplicación a lo establecido por el fallo jurisprudencial citado, ello en resguardo de los principios de economía procesal y celeridad de actos, juzgamiento con perspectiva de género y protección a sectores vulnerables de la sociedad en este caso de una mujer adolescente , que tiene doble protección reforzada, aclarando que se hará uso de los elementos probatorios que fueron valorados por el Tribunal A quo,  toda vez que este Tribunal de alzada no puede valorar nuevamente las pruebas, pero si corregirá los correspondientes errores con la debida fundamentación. </w:t>
      </w:r>
    </w:p>
    <w:p w:rsidR="005776EA"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b/>
          <w:bCs/>
        </w:rPr>
        <w:t>7.2.1.</w:t>
      </w:r>
      <w:r w:rsidRPr="00AF1EAE">
        <w:rPr>
          <w:rFonts w:ascii="Arial" w:eastAsia="Batang" w:hAnsi="Arial" w:cs="Arial"/>
        </w:rPr>
        <w:t xml:space="preserve"> En referencia a este agravio a efectos de un mejor análisis didáctico del mismo corresponde invocar el Art. 308  Bis del Código Penal (VIOLACION INFANTE, NIÑA, NIÑO  O ADOLESCENTE)  el cual señala de manera textual el siguiente texto “… Si el delito de Violación fuere cometido contra persona de uno u otro sexo menor de catorce (14) años será sancionado con privación de libertad de veinte (20) a veinticinco (25) años , así no haya uso de la fuerza  o intimidación  y se alegue consentimiento…”    Consecuentemente, este tipo penal se configura , cuando el sujeto activo del delito ,es cualquier persona, sin embargo, el sujeto pasivo del delito es un infante, que todavía no habla, niña, niño, o adolescente menor de 14 años , quien no formo correctamente su seguridad sexual y capacidad de decisión sexual , por eso el sujeto activo del delito aprovecha de su ignorancia sexual de la víctima,  ya sea por engaños o </w:t>
      </w:r>
      <w:r w:rsidRPr="00AF1EAE">
        <w:rPr>
          <w:rFonts w:ascii="Arial" w:eastAsia="Batang" w:hAnsi="Arial" w:cs="Arial"/>
        </w:rPr>
        <w:lastRenderedPageBreak/>
        <w:t xml:space="preserve">violencia  entre otras circunstancias , para tener relaciones sexuales y satisfacer sus deseos  libidinosos. En este sentido la uniforme doctrina nos indica “…el legislador entiende que cualquier persona que mantenga relaciones con menores de 14 años , conoce de esta fragilidad  y se aprovecha  de su ignorancia  o su inocencia para satisfacer </w:t>
      </w:r>
      <w:r w:rsidR="005776EA" w:rsidRPr="00AF1EAE">
        <w:rPr>
          <w:rFonts w:ascii="Arial" w:eastAsia="Batang" w:hAnsi="Arial" w:cs="Arial"/>
        </w:rPr>
        <w:t>sus propios deseos sexuales…” (</w:t>
      </w:r>
      <w:r w:rsidRPr="00AF1EAE">
        <w:rPr>
          <w:rFonts w:ascii="Arial" w:eastAsia="Batang" w:hAnsi="Arial" w:cs="Arial"/>
        </w:rPr>
        <w:t xml:space="preserve">VALDA, Jorge. </w:t>
      </w:r>
      <w:proofErr w:type="spellStart"/>
      <w:r w:rsidRPr="00AF1EAE">
        <w:rPr>
          <w:rFonts w:ascii="Arial" w:eastAsia="Batang" w:hAnsi="Arial" w:cs="Arial"/>
        </w:rPr>
        <w:t>Codigo</w:t>
      </w:r>
      <w:proofErr w:type="spellEnd"/>
      <w:r w:rsidRPr="00AF1EAE">
        <w:rPr>
          <w:rFonts w:ascii="Arial" w:eastAsia="Batang" w:hAnsi="Arial" w:cs="Arial"/>
        </w:rPr>
        <w:t xml:space="preserve"> Penal Boliviano. 7ma. Edicion.2012. Bolivia). Ahora bien en el presente caso,  corresponde determinar si dicho extremo es cierto y evidente para lo cual acudimos ineludiblemente a los antecedentes de la presente causa y particularmente la victima quien  indico expresamente  “…. que el imputado  saco su miembro  y lo “ introdujo  a su ano” luego dice “lo puso en el ano”, “su parte ha colocado a mi vagina  y luego de ahí me obligo a tocar su pene”, inclusive también señalo en esas testimoniales “ … me bajo el buzo el saco su miembro  y donde le puso fue en el ano …” “… y ahí es que </w:t>
      </w:r>
      <w:proofErr w:type="spellStart"/>
      <w:r w:rsidRPr="00AF1EAE">
        <w:rPr>
          <w:rFonts w:ascii="Arial" w:eastAsia="Batang" w:hAnsi="Arial" w:cs="Arial"/>
        </w:rPr>
        <w:t>metio</w:t>
      </w:r>
      <w:proofErr w:type="spellEnd"/>
      <w:r w:rsidRPr="00AF1EAE">
        <w:rPr>
          <w:rFonts w:ascii="Arial" w:eastAsia="Batang" w:hAnsi="Arial" w:cs="Arial"/>
        </w:rPr>
        <w:t xml:space="preserve"> su parte …” , asimismo, el certificado médico forense como prueba MP.3 indica que al EXAMEN GENITAL , se evidencio la integridad membrana como Himen </w:t>
      </w:r>
      <w:proofErr w:type="spellStart"/>
      <w:r w:rsidRPr="00AF1EAE">
        <w:rPr>
          <w:rFonts w:ascii="Arial" w:eastAsia="Batang" w:hAnsi="Arial" w:cs="Arial"/>
        </w:rPr>
        <w:t>Elastico</w:t>
      </w:r>
      <w:proofErr w:type="spellEnd"/>
      <w:r w:rsidRPr="00AF1EAE">
        <w:rPr>
          <w:rFonts w:ascii="Arial" w:eastAsia="Batang" w:hAnsi="Arial" w:cs="Arial"/>
        </w:rPr>
        <w:t xml:space="preserve"> , EXAMEN ANAL Piel  perianal: con lesiones ,   se observa  escoriación  lineal  a </w:t>
      </w:r>
      <w:proofErr w:type="spellStart"/>
      <w:r w:rsidRPr="00AF1EAE">
        <w:rPr>
          <w:rFonts w:ascii="Arial" w:eastAsia="Batang" w:hAnsi="Arial" w:cs="Arial"/>
        </w:rPr>
        <w:t>hrs</w:t>
      </w:r>
      <w:proofErr w:type="spellEnd"/>
      <w:r w:rsidRPr="00AF1EAE">
        <w:rPr>
          <w:rFonts w:ascii="Arial" w:eastAsia="Batang" w:hAnsi="Arial" w:cs="Arial"/>
        </w:rPr>
        <w:t xml:space="preserve"> 5 De 0.4 cm, siendo esas lesiones, lógicamente  producto de la violación vía anal que indico la víctima en sus cuatro testimonios, asimismo, en la pericia biológica  forense  de muestras colectadas a la víctima  en los HISOPOS DEL FONDO SACO VAGINAL  E HISOPOS CANAL VAGINAL  colectadas a la Victima  C.J.R.B. LA PRESENCIA DEL ANTIGENICO PROSTATICO  ESPECIFICO. Si bien en la vía vaginal no se demostró el desgarro,  es porque , la victima tiene himen elástico , pero esa situación no libera , del acceso carnal, que en este caso  existió , causando lesiones en la vía anal encontrando también  el antigénico prostático especifico , que lógicamente es del imputado, puesto que fue quien le introdujo en la vagina y en el ano de la víctima adolescente,  tal como lo declaro la propia víctima,  todos estos extremos se hallan acreditados por los elementos de prueba testimonial de la víctima corroborado por el certificado médico forense y la prueba pericial que fueron generados en la fase de juicio y valoradas por el Tribunal A quo. Entonces este extremo se constituye en un carácter del común denominador debido a que el mismo a todas luces se demostraría la violación a una adolescente menor de 12 años  de parte de su profesor de Computación del Liceo de Señoritas Venezuela que es el imputado </w:t>
      </w:r>
      <w:r w:rsidR="005776EA" w:rsidRPr="00AF1EAE">
        <w:rPr>
          <w:rFonts w:ascii="Arial" w:hAnsi="Arial" w:cs="Arial"/>
        </w:rPr>
        <w:t>O.R.S.</w:t>
      </w:r>
      <w:r w:rsidRPr="00AF1EAE">
        <w:rPr>
          <w:rFonts w:ascii="Arial" w:eastAsia="Batang" w:hAnsi="Arial" w:cs="Arial"/>
        </w:rPr>
        <w:t xml:space="preserve">, consecuentemente, la conducta del imputado se adecua al tipo penal de Violación a Infante , Niña, Niño y Adolescente, con la agravante del art. 310 inc. g) del Código Penal, toda vez que el imputado era su profesor de Computación, es decir, encargado de la educación de la víctima, quien aprovecho esa situación de dependencia y autoridad para cometer el hecho ilícito. </w:t>
      </w:r>
    </w:p>
    <w:p w:rsidR="00EB296D" w:rsidRPr="00AF1EAE" w:rsidRDefault="00EB296D" w:rsidP="001906AB">
      <w:pPr>
        <w:spacing w:before="240" w:after="240" w:line="360" w:lineRule="auto"/>
        <w:ind w:firstLine="708"/>
        <w:jc w:val="both"/>
        <w:rPr>
          <w:rFonts w:ascii="Arial" w:eastAsia="Batang" w:hAnsi="Arial" w:cs="Arial"/>
        </w:rPr>
      </w:pPr>
      <w:r w:rsidRPr="00AF1EAE">
        <w:rPr>
          <w:rFonts w:ascii="Arial" w:eastAsia="Batang" w:hAnsi="Arial" w:cs="Arial"/>
          <w:b/>
        </w:rPr>
        <w:lastRenderedPageBreak/>
        <w:t xml:space="preserve">7.2.2 .- </w:t>
      </w:r>
      <w:r w:rsidRPr="00AF1EAE">
        <w:rPr>
          <w:rFonts w:ascii="Arial" w:eastAsia="Batang" w:hAnsi="Arial" w:cs="Arial"/>
        </w:rPr>
        <w:t>Por otro lado,  se debe tener presente que el Tribunal  A  quo al haber exigido implícitamente una prueba documental  consistente en  certificación medica que acredite el hecho de violación y exigir que la declaración de la víctima no sea contradictoria por haber hecho uso de la palabra “colocar” se constituye en un análisis de sesg</w:t>
      </w:r>
      <w:r w:rsidR="005776EA" w:rsidRPr="00AF1EAE">
        <w:rPr>
          <w:rFonts w:ascii="Arial" w:eastAsia="Batang" w:hAnsi="Arial" w:cs="Arial"/>
        </w:rPr>
        <w:t>o de género, discriminatorio y</w:t>
      </w:r>
      <w:r w:rsidRPr="00AF1EAE">
        <w:rPr>
          <w:rFonts w:ascii="Arial" w:eastAsia="Batang" w:hAnsi="Arial" w:cs="Arial"/>
        </w:rPr>
        <w:t xml:space="preserve"> desigualdad procesal con estereotipo, al no creer su declaración   perjudicando a la víctima adolesc</w:t>
      </w:r>
      <w:r w:rsidR="005776EA" w:rsidRPr="00AF1EAE">
        <w:rPr>
          <w:rFonts w:ascii="Arial" w:eastAsia="Batang" w:hAnsi="Arial" w:cs="Arial"/>
        </w:rPr>
        <w:t>ente por ser mujer adolescente</w:t>
      </w:r>
      <w:r w:rsidRPr="00AF1EAE">
        <w:rPr>
          <w:rFonts w:ascii="Arial" w:eastAsia="Batang" w:hAnsi="Arial" w:cs="Arial"/>
        </w:rPr>
        <w:t xml:space="preserve">, resulta ser totalmente excesivo e incluso inquisitivo al aplicar una valoración de un sistema de la prueba tazada que naturalmente en materia penal es inaplicable, ya que por disposición del Art. 173 de la ley 1970 se rige el principio de la libertad probatoria, asimismo, este Tribunal de alzada considera que la declaración de la víctima que fue en cuatro oportunidades, valorado por el Tribunal A quo , se constituye en suficiente elemento probatorio para demostrar los hechos de violación  que sufrió la adolescente , no siendo necesario que la misma este acreditado por un certificado médico e incluso que su lenguaje en la declaración no  sea supuestamente  contradictorio , ya que,  esta conclusión de este Tribunal de alzada se constituye en un juzgamiento con perspectiva de género sin estereotipos , sin discriminación , ni desigualdad, ya que la declaración de la víctima en hechos de violación no debe ser usada en su contra, sino a su favor , debiendo las autoridades jurisdiccionales en todas sus instancias otorgarle la correspondiente protección reforzada  bajo las reglas de la sana crítica y el principio de verdad material  previsto en el art.180 I de la Constitución Política del Estado con relación al juzgamiento de genero previsto en el art. 14 de la Constitución. Entonces considerando la naturaleza en su forma de consumación del presente hecho de Violación cometido por el imputado profesor de Computación a su alumna adolescente de 12 años de edad,   conforme lo fundamentado anteriormente se tiene por acreditado la  violación a una adolescente,    con lo que naturalmente el Tribunal a quo inobservo la aplicación del  Art. 308  bis del Código Penal  con su agravante previsto en el art.310 </w:t>
      </w:r>
      <w:proofErr w:type="spellStart"/>
      <w:r w:rsidRPr="00AF1EAE">
        <w:rPr>
          <w:rFonts w:ascii="Arial" w:eastAsia="Batang" w:hAnsi="Arial" w:cs="Arial"/>
        </w:rPr>
        <w:t>inc.g</w:t>
      </w:r>
      <w:proofErr w:type="spellEnd"/>
      <w:r w:rsidRPr="00AF1EAE">
        <w:rPr>
          <w:rFonts w:ascii="Arial" w:eastAsia="Batang" w:hAnsi="Arial" w:cs="Arial"/>
        </w:rPr>
        <w:t xml:space="preserve">  del Código, ya que el imputado estaba bajo la educación de la víctima adolescente en el Liceo de Señoritas Venezuela de  La Paz.</w:t>
      </w:r>
    </w:p>
    <w:p w:rsidR="00EB296D" w:rsidRPr="00AF1EAE" w:rsidRDefault="00EB296D" w:rsidP="001906AB">
      <w:pPr>
        <w:spacing w:before="240" w:after="240" w:line="360" w:lineRule="auto"/>
        <w:ind w:firstLine="708"/>
        <w:jc w:val="both"/>
        <w:rPr>
          <w:rFonts w:ascii="Arial" w:hAnsi="Arial" w:cs="Arial"/>
          <w:b/>
        </w:rPr>
      </w:pPr>
      <w:r w:rsidRPr="00AF1EAE">
        <w:rPr>
          <w:rFonts w:ascii="Arial" w:eastAsia="Batang" w:hAnsi="Arial" w:cs="Arial"/>
          <w:b/>
          <w:bCs/>
        </w:rPr>
        <w:t>8vo.-</w:t>
      </w:r>
      <w:r w:rsidRPr="00AF1EAE">
        <w:rPr>
          <w:rFonts w:ascii="Arial" w:eastAsia="Batang" w:hAnsi="Arial" w:cs="Arial"/>
        </w:rPr>
        <w:t xml:space="preserve"> Q</w:t>
      </w:r>
      <w:r w:rsidRPr="00AF1EAE">
        <w:rPr>
          <w:rFonts w:ascii="Arial" w:hAnsi="Arial" w:cs="Arial"/>
        </w:rPr>
        <w:t xml:space="preserve">ue, el art. Art.  15 de la Constitución Política del Estado, establece que las mujeres  en particular tienen el derecho a no sufrir violencia  física, sexual  o psicológica , tanto en la familia como en la sociedad, concordante con la Ley 348 en su art. 1 y 2, y con el art.5 num.1 del Pacto de San </w:t>
      </w:r>
      <w:proofErr w:type="spellStart"/>
      <w:r w:rsidRPr="00AF1EAE">
        <w:rPr>
          <w:rFonts w:ascii="Arial" w:hAnsi="Arial" w:cs="Arial"/>
        </w:rPr>
        <w:t>Jose</w:t>
      </w:r>
      <w:proofErr w:type="spellEnd"/>
      <w:r w:rsidRPr="00AF1EAE">
        <w:rPr>
          <w:rFonts w:ascii="Arial" w:hAnsi="Arial" w:cs="Arial"/>
        </w:rPr>
        <w:t xml:space="preserve"> de Costa Rica que señala que toda persona tiene derecho a que se respete su integridad física , psíquica y moral; y la Convención  Interamericana Para Prevenir Sancionar  y Erradicar la Violencia Contra la Mujer “Convención De Belem Do Para”  aprobada </w:t>
      </w:r>
      <w:r w:rsidRPr="00AF1EAE">
        <w:rPr>
          <w:rFonts w:ascii="Arial" w:hAnsi="Arial" w:cs="Arial"/>
        </w:rPr>
        <w:lastRenderedPageBreak/>
        <w:t xml:space="preserve">y ratificada mediante Ley No.1599 que en su art. 3, indica que toda mujer tiene derecho a una vida libre  de violencia  tanto en el ámbito público como en  el privado, aplicable por mandato del principio de convencionalidad y bloque de constitucionalidad señalado en el art. 410 de la Constitución Política del Estado.  Por último, siendo la victima una mujer menor adolescente de 12 años a la comisión del hecho, no pueden ser víctima de violencia sexual ya que goza de protección doblemente reforzada conforme el art. 60 de la Constitución Política del Estado. En el presente caso se ha demostrado que el acusado </w:t>
      </w:r>
      <w:r w:rsidR="00191D5E" w:rsidRPr="00AF1EAE">
        <w:rPr>
          <w:rFonts w:ascii="Arial" w:hAnsi="Arial" w:cs="Arial"/>
        </w:rPr>
        <w:t xml:space="preserve">O.R.S., </w:t>
      </w:r>
      <w:r w:rsidRPr="00AF1EAE">
        <w:rPr>
          <w:rFonts w:ascii="Arial" w:hAnsi="Arial" w:cs="Arial"/>
        </w:rPr>
        <w:t>ejerció violencia sexual, cometiendo el delito de violación contra una mujer menor adolescente, por lo que debe ser sancionado.</w:t>
      </w:r>
    </w:p>
    <w:p w:rsidR="00EB296D" w:rsidRPr="00AF1EAE" w:rsidRDefault="00EB296D" w:rsidP="001906AB">
      <w:pPr>
        <w:spacing w:before="240" w:after="240" w:line="360" w:lineRule="auto"/>
        <w:ind w:firstLine="708"/>
        <w:jc w:val="both"/>
        <w:rPr>
          <w:rFonts w:ascii="Arial" w:hAnsi="Arial" w:cs="Arial"/>
          <w:b/>
        </w:rPr>
      </w:pPr>
      <w:r w:rsidRPr="00AF1EAE">
        <w:rPr>
          <w:rFonts w:ascii="Arial" w:hAnsi="Arial" w:cs="Arial"/>
          <w:b/>
        </w:rPr>
        <w:t>XI.- PARTE DISPOSITIVA:</w:t>
      </w:r>
    </w:p>
    <w:p w:rsidR="00EB296D" w:rsidRPr="00AF1EAE" w:rsidRDefault="00EB296D" w:rsidP="001906AB">
      <w:pPr>
        <w:spacing w:before="240" w:line="360" w:lineRule="auto"/>
        <w:ind w:firstLine="708"/>
        <w:jc w:val="both"/>
        <w:rPr>
          <w:rFonts w:ascii="Arial" w:hAnsi="Arial" w:cs="Arial"/>
        </w:rPr>
      </w:pPr>
      <w:r w:rsidRPr="00AF1EAE">
        <w:rPr>
          <w:rFonts w:ascii="Arial" w:hAnsi="Arial" w:cs="Arial"/>
          <w:b/>
        </w:rPr>
        <w:t xml:space="preserve">POR TANTO: </w:t>
      </w:r>
      <w:r w:rsidRPr="00AF1EAE">
        <w:rPr>
          <w:rFonts w:ascii="Arial" w:hAnsi="Arial" w:cs="Arial"/>
        </w:rPr>
        <w:t>La Sala Penal Tercera del Tribunal Departamental de Justicia de La Paz, en aplicación del Art. 51 núm. 2) del Código de Procedimiento Penal, determina lo siguiente:</w:t>
      </w:r>
    </w:p>
    <w:p w:rsidR="00EB296D" w:rsidRPr="00AF1EAE" w:rsidRDefault="00EB296D" w:rsidP="001906AB">
      <w:pPr>
        <w:spacing w:before="240" w:line="360" w:lineRule="auto"/>
        <w:ind w:firstLine="708"/>
        <w:jc w:val="both"/>
        <w:rPr>
          <w:rFonts w:ascii="Arial" w:hAnsi="Arial" w:cs="Arial"/>
        </w:rPr>
      </w:pPr>
      <w:r w:rsidRPr="00AF1EAE">
        <w:rPr>
          <w:rFonts w:ascii="Arial" w:hAnsi="Arial" w:cs="Arial"/>
          <w:b/>
        </w:rPr>
        <w:t xml:space="preserve">1.- ADMITIR, </w:t>
      </w:r>
      <w:r w:rsidRPr="00AF1EAE">
        <w:rPr>
          <w:rFonts w:ascii="Arial" w:hAnsi="Arial" w:cs="Arial"/>
        </w:rPr>
        <w:t xml:space="preserve">el recurso de apelación restringida interpuesto por </w:t>
      </w:r>
      <w:r w:rsidR="00191D5E" w:rsidRPr="00AF1EAE">
        <w:rPr>
          <w:rFonts w:ascii="Arial" w:hAnsi="Arial" w:cs="Arial"/>
        </w:rPr>
        <w:t xml:space="preserve">O.R.S., </w:t>
      </w:r>
      <w:r w:rsidRPr="00AF1EAE">
        <w:rPr>
          <w:rFonts w:ascii="Arial" w:hAnsi="Arial" w:cs="Arial"/>
        </w:rPr>
        <w:t xml:space="preserve">al haber sido presentado dentro del plazo que prevé la Ley, declarando </w:t>
      </w:r>
      <w:r w:rsidRPr="00AF1EAE">
        <w:rPr>
          <w:rFonts w:ascii="Arial" w:hAnsi="Arial" w:cs="Arial"/>
          <w:b/>
        </w:rPr>
        <w:t xml:space="preserve">IMPROCEDENTES </w:t>
      </w:r>
      <w:r w:rsidRPr="00AF1EAE">
        <w:rPr>
          <w:rFonts w:ascii="Arial" w:hAnsi="Arial" w:cs="Arial"/>
        </w:rPr>
        <w:t>las cuestiones planteadas en el mismo.</w:t>
      </w:r>
    </w:p>
    <w:p w:rsidR="00EB296D" w:rsidRPr="00AF1EAE" w:rsidRDefault="00EB296D" w:rsidP="001906AB">
      <w:pPr>
        <w:spacing w:before="240" w:line="360" w:lineRule="auto"/>
        <w:ind w:firstLine="708"/>
        <w:jc w:val="both"/>
        <w:rPr>
          <w:rFonts w:ascii="Arial" w:hAnsi="Arial" w:cs="Arial"/>
          <w:b/>
        </w:rPr>
      </w:pPr>
      <w:r w:rsidRPr="00AF1EAE">
        <w:rPr>
          <w:rFonts w:ascii="Arial" w:hAnsi="Arial" w:cs="Arial"/>
          <w:b/>
        </w:rPr>
        <w:t>2.-</w:t>
      </w:r>
      <w:r w:rsidRPr="00AF1EAE">
        <w:rPr>
          <w:rFonts w:ascii="Arial" w:hAnsi="Arial" w:cs="Arial"/>
        </w:rPr>
        <w:t xml:space="preserve"> </w:t>
      </w:r>
      <w:r w:rsidRPr="00AF1EAE">
        <w:rPr>
          <w:rFonts w:ascii="Arial" w:hAnsi="Arial" w:cs="Arial"/>
          <w:b/>
        </w:rPr>
        <w:t xml:space="preserve">ADMITIR, </w:t>
      </w:r>
      <w:r w:rsidRPr="00AF1EAE">
        <w:rPr>
          <w:rFonts w:ascii="Arial" w:hAnsi="Arial" w:cs="Arial"/>
        </w:rPr>
        <w:t>el recurso de apelación restringida interpuesto por La DEFENSORIA DE LA NIÑEZ Y ADOLESCENCIA ESPECIALIZADA G.A.M.L.P Y S</w:t>
      </w:r>
      <w:r w:rsidR="00191D5E" w:rsidRPr="00AF1EAE">
        <w:rPr>
          <w:rFonts w:ascii="Arial" w:hAnsi="Arial" w:cs="Arial"/>
        </w:rPr>
        <w:t>.</w:t>
      </w:r>
      <w:r w:rsidRPr="00AF1EAE">
        <w:rPr>
          <w:rFonts w:ascii="Arial" w:hAnsi="Arial" w:cs="Arial"/>
        </w:rPr>
        <w:t>J</w:t>
      </w:r>
      <w:r w:rsidR="00191D5E" w:rsidRPr="00AF1EAE">
        <w:rPr>
          <w:rFonts w:ascii="Arial" w:hAnsi="Arial" w:cs="Arial"/>
        </w:rPr>
        <w:t>.</w:t>
      </w:r>
      <w:r w:rsidRPr="00AF1EAE">
        <w:rPr>
          <w:rFonts w:ascii="Arial" w:hAnsi="Arial" w:cs="Arial"/>
        </w:rPr>
        <w:t>B</w:t>
      </w:r>
      <w:r w:rsidR="00191D5E" w:rsidRPr="00AF1EAE">
        <w:rPr>
          <w:rFonts w:ascii="Arial" w:hAnsi="Arial" w:cs="Arial"/>
        </w:rPr>
        <w:t>.</w:t>
      </w:r>
      <w:r w:rsidRPr="00AF1EAE">
        <w:rPr>
          <w:rFonts w:ascii="Arial" w:hAnsi="Arial" w:cs="Arial"/>
        </w:rPr>
        <w:t>R</w:t>
      </w:r>
      <w:r w:rsidR="00191D5E" w:rsidRPr="00AF1EAE">
        <w:rPr>
          <w:rFonts w:ascii="Arial" w:hAnsi="Arial" w:cs="Arial"/>
        </w:rPr>
        <w:t xml:space="preserve">. </w:t>
      </w:r>
      <w:r w:rsidRPr="00AF1EAE">
        <w:rPr>
          <w:rFonts w:ascii="Arial" w:hAnsi="Arial" w:cs="Arial"/>
        </w:rPr>
        <w:t xml:space="preserve">al haber sido presentado dentro del plazo que prevé la Ley, declarando </w:t>
      </w:r>
      <w:r w:rsidRPr="00AF1EAE">
        <w:rPr>
          <w:rFonts w:ascii="Arial" w:hAnsi="Arial" w:cs="Arial"/>
          <w:b/>
        </w:rPr>
        <w:t xml:space="preserve">PROCEDENTES  </w:t>
      </w:r>
      <w:r w:rsidRPr="00AF1EAE">
        <w:rPr>
          <w:rFonts w:ascii="Arial" w:hAnsi="Arial" w:cs="Arial"/>
        </w:rPr>
        <w:t>las cuestiones planteadas en el mismo.</w:t>
      </w:r>
      <w:r w:rsidRPr="00AF1EAE">
        <w:rPr>
          <w:rFonts w:ascii="Arial" w:hAnsi="Arial" w:cs="Arial"/>
          <w:b/>
        </w:rPr>
        <w:t xml:space="preserve"> </w:t>
      </w:r>
    </w:p>
    <w:p w:rsidR="00EB296D" w:rsidRPr="00AF1EAE" w:rsidRDefault="00EB296D" w:rsidP="001906AB">
      <w:pPr>
        <w:spacing w:before="240" w:line="360" w:lineRule="auto"/>
        <w:ind w:firstLine="708"/>
        <w:jc w:val="both"/>
        <w:rPr>
          <w:rFonts w:ascii="Arial" w:eastAsia="Batang" w:hAnsi="Arial" w:cs="Arial"/>
        </w:rPr>
      </w:pPr>
      <w:r w:rsidRPr="00AF1EAE">
        <w:rPr>
          <w:rFonts w:ascii="Arial" w:hAnsi="Arial" w:cs="Arial"/>
          <w:b/>
        </w:rPr>
        <w:t xml:space="preserve">3.- </w:t>
      </w:r>
      <w:r w:rsidRPr="00AF1EAE">
        <w:rPr>
          <w:rFonts w:ascii="Arial" w:hAnsi="Arial" w:cs="Arial"/>
        </w:rPr>
        <w:t xml:space="preserve">En consecuencia, </w:t>
      </w:r>
      <w:r w:rsidRPr="00AF1EAE">
        <w:rPr>
          <w:rFonts w:ascii="Arial" w:hAnsi="Arial" w:cs="Arial"/>
          <w:b/>
        </w:rPr>
        <w:t xml:space="preserve">REVOCA EN PARTE </w:t>
      </w:r>
      <w:r w:rsidRPr="00AF1EAE">
        <w:rPr>
          <w:rFonts w:ascii="Arial" w:hAnsi="Arial" w:cs="Arial"/>
        </w:rPr>
        <w:t xml:space="preserve">la </w:t>
      </w:r>
      <w:r w:rsidRPr="00AF1EAE">
        <w:rPr>
          <w:rFonts w:ascii="Arial" w:eastAsia="Batang" w:hAnsi="Arial" w:cs="Arial"/>
        </w:rPr>
        <w:t xml:space="preserve">Sentencia No. 053/2019 de fecha 20 de mayo  de 2019 pronunciada por el Tribunal de Sentencia </w:t>
      </w:r>
      <w:r w:rsidR="00191D5E" w:rsidRPr="00AF1EAE">
        <w:rPr>
          <w:rFonts w:ascii="Arial" w:eastAsia="Batang" w:hAnsi="Arial" w:cs="Arial"/>
        </w:rPr>
        <w:t>Anticorrupción</w:t>
      </w:r>
      <w:r w:rsidRPr="00AF1EAE">
        <w:rPr>
          <w:rFonts w:ascii="Arial" w:eastAsia="Batang" w:hAnsi="Arial" w:cs="Arial"/>
        </w:rPr>
        <w:t xml:space="preserve"> y Contra la Violencia Hacia la Mujer Primero de  La Paz </w:t>
      </w:r>
      <w:r w:rsidRPr="00AF1EAE">
        <w:rPr>
          <w:rFonts w:ascii="Arial" w:hAnsi="Arial" w:cs="Arial"/>
        </w:rPr>
        <w:t xml:space="preserve">y resolviendo la causa en el fondo al amparo del Art. 414 de la Ley 1970, al acusado </w:t>
      </w:r>
      <w:r w:rsidR="00191D5E" w:rsidRPr="00AF1EAE">
        <w:rPr>
          <w:rFonts w:ascii="Arial" w:hAnsi="Arial" w:cs="Arial"/>
        </w:rPr>
        <w:t xml:space="preserve">O.R.S., </w:t>
      </w:r>
      <w:r w:rsidRPr="00AF1EAE">
        <w:rPr>
          <w:rFonts w:ascii="Arial" w:eastAsia="Batang" w:hAnsi="Arial" w:cs="Arial"/>
        </w:rPr>
        <w:t xml:space="preserve">de generales de Ley ya conocidas, </w:t>
      </w:r>
      <w:r w:rsidR="00191D5E" w:rsidRPr="00AF1EAE">
        <w:rPr>
          <w:rFonts w:ascii="Arial" w:eastAsia="Batang" w:hAnsi="Arial" w:cs="Arial"/>
        </w:rPr>
        <w:t xml:space="preserve"> se le declara Autor y Culpable</w:t>
      </w:r>
      <w:r w:rsidRPr="00AF1EAE">
        <w:rPr>
          <w:rFonts w:ascii="Arial" w:eastAsia="Batang" w:hAnsi="Arial" w:cs="Arial"/>
        </w:rPr>
        <w:t xml:space="preserve"> de la comisión del delito de </w:t>
      </w:r>
      <w:r w:rsidR="00191D5E" w:rsidRPr="00AF1EAE">
        <w:rPr>
          <w:rFonts w:ascii="Arial" w:eastAsia="Batang" w:hAnsi="Arial" w:cs="Arial"/>
          <w:b/>
        </w:rPr>
        <w:t>VIOLACION</w:t>
      </w:r>
      <w:r w:rsidRPr="00AF1EAE">
        <w:rPr>
          <w:rFonts w:ascii="Arial" w:eastAsia="Batang" w:hAnsi="Arial" w:cs="Arial"/>
          <w:b/>
        </w:rPr>
        <w:t xml:space="preserve"> DE INFANTE, NIÑA, NIÑO O ADOLESCENTE </w:t>
      </w:r>
      <w:r w:rsidR="00191D5E" w:rsidRPr="00AF1EAE">
        <w:rPr>
          <w:rFonts w:ascii="Arial" w:eastAsia="Batang" w:hAnsi="Arial" w:cs="Arial"/>
        </w:rPr>
        <w:t xml:space="preserve"> previsto y sancionado en el</w:t>
      </w:r>
      <w:r w:rsidRPr="00AF1EAE">
        <w:rPr>
          <w:rFonts w:ascii="Arial" w:eastAsia="Batang" w:hAnsi="Arial" w:cs="Arial"/>
        </w:rPr>
        <w:t xml:space="preserve"> Art. 308  bis del Código Penal, con la Agravante prevista en el Art. 310 inc. g) del Código Penal imponiéndole a que cumpla  una pena de privación de libertad de </w:t>
      </w:r>
      <w:r w:rsidRPr="00AF1EAE">
        <w:rPr>
          <w:rFonts w:ascii="Arial" w:eastAsia="Batang" w:hAnsi="Arial" w:cs="Arial"/>
          <w:b/>
        </w:rPr>
        <w:t>VEINTE  AÑOS</w:t>
      </w:r>
      <w:r w:rsidRPr="00AF1EAE">
        <w:rPr>
          <w:rFonts w:ascii="Arial" w:eastAsia="Batang" w:hAnsi="Arial" w:cs="Arial"/>
        </w:rPr>
        <w:t xml:space="preserve"> (20 años) de presidio  misma que deberá ser cumplida en el Centro Penitenciario de San Pedro de la ciudad de La Paz , más  el pago de daños y perjuicios en favor de la víctima, que supone una reparación integral de daños, consistente en </w:t>
      </w:r>
      <w:r w:rsidRPr="00AF1EAE">
        <w:rPr>
          <w:rFonts w:ascii="Arial" w:eastAsia="Batang" w:hAnsi="Arial" w:cs="Arial"/>
        </w:rPr>
        <w:lastRenderedPageBreak/>
        <w:t xml:space="preserve">la restitución, la indemnización , la rehabilitación , la satisfacción , así  como la garantía de no repetición y  Costas en favor de la víctima y el Estado  a calificarse en ejecución de fallos. </w:t>
      </w:r>
    </w:p>
    <w:p w:rsidR="00EB296D" w:rsidRPr="00AF1EAE" w:rsidRDefault="00EB296D" w:rsidP="001906AB">
      <w:pPr>
        <w:spacing w:before="240" w:line="360" w:lineRule="auto"/>
        <w:ind w:firstLine="708"/>
        <w:jc w:val="both"/>
        <w:rPr>
          <w:rFonts w:ascii="Arial" w:hAnsi="Arial" w:cs="Arial"/>
        </w:rPr>
      </w:pPr>
      <w:r w:rsidRPr="00AF1EAE">
        <w:rPr>
          <w:rFonts w:ascii="Arial" w:eastAsia="Batang" w:hAnsi="Arial" w:cs="Arial"/>
        </w:rPr>
        <w:t>Asimismo, en aplicación del Art. 416 y 417 del Código de Procedimiento Penal, se deja establecido que el presente Auto de Vista es recurrible de casación dentro el plazo de cinco días computables a partir de su legal notificación y sea con las formalidades de ley.</w:t>
      </w:r>
    </w:p>
    <w:p w:rsidR="00EB296D" w:rsidRPr="00AF1EAE" w:rsidRDefault="00EB296D" w:rsidP="001906AB">
      <w:pPr>
        <w:spacing w:line="360" w:lineRule="auto"/>
        <w:ind w:right="-1036" w:firstLine="708"/>
        <w:jc w:val="both"/>
        <w:rPr>
          <w:rFonts w:ascii="Arial" w:hAnsi="Arial" w:cs="Arial"/>
          <w:b/>
        </w:rPr>
      </w:pPr>
      <w:r w:rsidRPr="00AF1EAE">
        <w:rPr>
          <w:rFonts w:ascii="Arial" w:hAnsi="Arial" w:cs="Arial"/>
          <w:b/>
        </w:rPr>
        <w:t>Vocal Relator:</w:t>
      </w:r>
      <w:r w:rsidRPr="00AF1EAE">
        <w:rPr>
          <w:rFonts w:ascii="Arial" w:hAnsi="Arial" w:cs="Arial"/>
          <w:b/>
        </w:rPr>
        <w:tab/>
        <w:t>Dr. Henry Sánchez Camacho.</w:t>
      </w:r>
    </w:p>
    <w:p w:rsidR="00191D5E" w:rsidRPr="00AF1EAE" w:rsidRDefault="00EB296D" w:rsidP="001906AB">
      <w:pPr>
        <w:spacing w:line="360" w:lineRule="auto"/>
        <w:ind w:left="-194" w:right="-1036" w:firstLine="902"/>
        <w:jc w:val="both"/>
        <w:rPr>
          <w:rFonts w:ascii="Arial" w:hAnsi="Arial" w:cs="Arial"/>
        </w:rPr>
      </w:pPr>
      <w:r w:rsidRPr="00AF1EAE">
        <w:rPr>
          <w:rFonts w:ascii="Arial" w:hAnsi="Arial" w:cs="Arial"/>
          <w:b/>
        </w:rPr>
        <w:t xml:space="preserve">Segundo Vocal: </w:t>
      </w:r>
      <w:r w:rsidR="001906AB">
        <w:rPr>
          <w:rFonts w:ascii="Arial" w:hAnsi="Arial" w:cs="Arial"/>
          <w:b/>
        </w:rPr>
        <w:t xml:space="preserve">       </w:t>
      </w:r>
      <w:r w:rsidRPr="00AF1EAE">
        <w:rPr>
          <w:rFonts w:ascii="Arial" w:hAnsi="Arial" w:cs="Arial"/>
          <w:b/>
        </w:rPr>
        <w:t>Dra. Margot Pérez Montaño.</w:t>
      </w:r>
    </w:p>
    <w:p w:rsidR="00EB296D" w:rsidRPr="00AF1EAE" w:rsidRDefault="00EB296D" w:rsidP="001906AB">
      <w:pPr>
        <w:spacing w:line="360" w:lineRule="auto"/>
        <w:ind w:left="-194" w:right="-1036" w:firstLine="902"/>
        <w:jc w:val="both"/>
        <w:rPr>
          <w:rFonts w:ascii="Arial" w:hAnsi="Arial" w:cs="Arial"/>
        </w:rPr>
      </w:pPr>
      <w:r w:rsidRPr="00AF1EAE">
        <w:rPr>
          <w:rFonts w:ascii="Arial" w:hAnsi="Arial" w:cs="Arial"/>
          <w:i/>
        </w:rPr>
        <w:t>REGÍSTRESE Y NOTIFÍQUESE.</w:t>
      </w:r>
      <w:r w:rsidRPr="00AF1EAE">
        <w:rPr>
          <w:rFonts w:ascii="Arial" w:hAnsi="Arial" w:cs="Arial"/>
          <w:b/>
        </w:rPr>
        <w:t xml:space="preserve"> </w:t>
      </w:r>
    </w:p>
    <w:p w:rsidR="00EB296D" w:rsidRPr="00AF1EAE" w:rsidRDefault="00046C57" w:rsidP="001906AB">
      <w:pPr>
        <w:spacing w:line="360" w:lineRule="auto"/>
        <w:jc w:val="both"/>
        <w:rPr>
          <w:rFonts w:ascii="Arial" w:hAnsi="Arial" w:cs="Arial"/>
        </w:rPr>
      </w:pPr>
      <w:r w:rsidRPr="00AF1EAE">
        <w:rPr>
          <w:rFonts w:ascii="Arial" w:hAnsi="Arial" w:cs="Arial"/>
        </w:rPr>
        <w:t>FIRMA Y SELLA: Dr. Henry Sanchez Camacho. VOCAL SALA PENAL TERCERA TRIBUNAL DEPARTAMENTAL DE JUSTICIA DE LA PAZ</w:t>
      </w:r>
    </w:p>
    <w:p w:rsidR="00046C57" w:rsidRPr="00AF1EAE" w:rsidRDefault="00046C57" w:rsidP="001906AB">
      <w:pPr>
        <w:spacing w:line="360" w:lineRule="auto"/>
        <w:jc w:val="both"/>
        <w:rPr>
          <w:rFonts w:ascii="Arial" w:hAnsi="Arial" w:cs="Arial"/>
        </w:rPr>
      </w:pPr>
      <w:r w:rsidRPr="00AF1EAE">
        <w:rPr>
          <w:rFonts w:ascii="Arial" w:hAnsi="Arial" w:cs="Arial"/>
        </w:rPr>
        <w:t>FIRMA Y SELLA: Dra. Margot Pérez Montaño</w:t>
      </w:r>
      <w:r w:rsidR="001906AB">
        <w:rPr>
          <w:rFonts w:ascii="Arial" w:hAnsi="Arial" w:cs="Arial"/>
        </w:rPr>
        <w:t>.</w:t>
      </w:r>
      <w:r w:rsidRPr="00AF1EAE">
        <w:rPr>
          <w:rFonts w:ascii="Arial" w:hAnsi="Arial" w:cs="Arial"/>
        </w:rPr>
        <w:t xml:space="preserve"> VOCAL SALA PENAL TERCERA TRIBUNAL DEPARTAMENTAL DE JUSTICIA DE LA PAZ</w:t>
      </w:r>
    </w:p>
    <w:p w:rsidR="00046C57" w:rsidRPr="00AF1EAE" w:rsidRDefault="00046C57" w:rsidP="001906AB">
      <w:pPr>
        <w:spacing w:line="360" w:lineRule="auto"/>
        <w:jc w:val="both"/>
        <w:rPr>
          <w:rFonts w:ascii="Arial" w:hAnsi="Arial" w:cs="Arial"/>
        </w:rPr>
      </w:pPr>
      <w:r w:rsidRPr="00AF1EAE">
        <w:rPr>
          <w:rFonts w:ascii="Arial" w:hAnsi="Arial" w:cs="Arial"/>
        </w:rPr>
        <w:t xml:space="preserve">FIRMA Y SELLA: Dr. </w:t>
      </w:r>
      <w:r w:rsidR="001906AB">
        <w:rPr>
          <w:rFonts w:ascii="Arial" w:hAnsi="Arial" w:cs="Arial"/>
        </w:rPr>
        <w:t>Raúl Fuentes</w:t>
      </w:r>
      <w:r w:rsidRPr="00AF1EAE">
        <w:rPr>
          <w:rFonts w:ascii="Arial" w:hAnsi="Arial" w:cs="Arial"/>
        </w:rPr>
        <w:t xml:space="preserve">. SECRETARIO DE CAMARA </w:t>
      </w:r>
      <w:r w:rsidR="001906AB">
        <w:rPr>
          <w:rFonts w:ascii="Arial" w:hAnsi="Arial" w:cs="Arial"/>
        </w:rPr>
        <w:t xml:space="preserve">DE LA SALA PENAL CUARTA EN SUPLENCIA LEGAL DE LA </w:t>
      </w:r>
      <w:r w:rsidRPr="00AF1EAE">
        <w:rPr>
          <w:rFonts w:ascii="Arial" w:hAnsi="Arial" w:cs="Arial"/>
        </w:rPr>
        <w:t>SALA PENAL TERCERA TRIBUNAL DEPARTAMENTAL DE JUSTICIA DE LA PAZ</w:t>
      </w:r>
      <w:r w:rsidR="001906AB">
        <w:rPr>
          <w:rFonts w:ascii="Arial" w:hAnsi="Arial" w:cs="Arial"/>
        </w:rPr>
        <w:t>.</w:t>
      </w:r>
    </w:p>
    <w:p w:rsidR="00046C57" w:rsidRPr="00AF1EAE" w:rsidRDefault="00046C57" w:rsidP="001906AB">
      <w:pPr>
        <w:spacing w:line="360" w:lineRule="auto"/>
        <w:rPr>
          <w:rFonts w:ascii="Arial" w:hAnsi="Arial" w:cs="Arial"/>
        </w:rPr>
      </w:pPr>
    </w:p>
    <w:p w:rsidR="00046C57" w:rsidRPr="00AF1EAE" w:rsidRDefault="00046C57" w:rsidP="001906AB">
      <w:pPr>
        <w:spacing w:line="360" w:lineRule="auto"/>
        <w:rPr>
          <w:rFonts w:ascii="Arial" w:hAnsi="Arial" w:cs="Arial"/>
        </w:rPr>
      </w:pPr>
    </w:p>
    <w:p w:rsidR="00046C57" w:rsidRPr="00AF1EAE" w:rsidRDefault="00046C57" w:rsidP="001906AB">
      <w:pPr>
        <w:spacing w:line="360" w:lineRule="auto"/>
        <w:rPr>
          <w:rFonts w:ascii="Arial" w:hAnsi="Arial" w:cs="Arial"/>
        </w:rPr>
      </w:pPr>
    </w:p>
    <w:p w:rsidR="00EB296D" w:rsidRPr="00AF1EAE" w:rsidRDefault="00EB296D" w:rsidP="001906AB">
      <w:pPr>
        <w:spacing w:line="360" w:lineRule="auto"/>
        <w:rPr>
          <w:rFonts w:ascii="Arial" w:hAnsi="Arial" w:cs="Arial"/>
        </w:rPr>
      </w:pPr>
    </w:p>
    <w:p w:rsidR="00EB296D" w:rsidRPr="00AF1EAE" w:rsidRDefault="00EB296D" w:rsidP="001906AB">
      <w:pPr>
        <w:spacing w:line="360" w:lineRule="auto"/>
        <w:rPr>
          <w:rFonts w:ascii="Arial" w:hAnsi="Arial" w:cs="Arial"/>
        </w:rPr>
      </w:pPr>
    </w:p>
    <w:p w:rsidR="00EB296D" w:rsidRPr="00AF1EAE" w:rsidRDefault="00EB296D" w:rsidP="001906AB">
      <w:pPr>
        <w:spacing w:line="360" w:lineRule="auto"/>
        <w:rPr>
          <w:rFonts w:ascii="Arial" w:hAnsi="Arial" w:cs="Arial"/>
        </w:rPr>
      </w:pPr>
    </w:p>
    <w:p w:rsidR="00EB296D" w:rsidRPr="00AF1EAE" w:rsidRDefault="00EB296D" w:rsidP="001906AB">
      <w:pPr>
        <w:spacing w:line="360" w:lineRule="auto"/>
        <w:rPr>
          <w:rFonts w:ascii="Arial" w:hAnsi="Arial" w:cs="Arial"/>
        </w:rPr>
      </w:pPr>
    </w:p>
    <w:p w:rsidR="00EB296D" w:rsidRPr="00AF1EAE" w:rsidRDefault="00EB296D" w:rsidP="001906AB">
      <w:pPr>
        <w:spacing w:line="360" w:lineRule="auto"/>
        <w:rPr>
          <w:rFonts w:ascii="Arial" w:hAnsi="Arial" w:cs="Arial"/>
        </w:rPr>
      </w:pPr>
    </w:p>
    <w:p w:rsidR="00EB296D" w:rsidRPr="00AF1EAE" w:rsidRDefault="00EB296D" w:rsidP="001906AB">
      <w:pPr>
        <w:spacing w:line="360" w:lineRule="auto"/>
        <w:rPr>
          <w:rFonts w:ascii="Arial" w:hAnsi="Arial" w:cs="Arial"/>
        </w:rPr>
      </w:pPr>
    </w:p>
    <w:p w:rsidR="00EB296D" w:rsidRPr="00AF1EAE" w:rsidRDefault="00EB296D" w:rsidP="001906AB">
      <w:pPr>
        <w:spacing w:before="100" w:beforeAutospacing="1" w:after="100" w:afterAutospacing="1" w:line="360" w:lineRule="auto"/>
        <w:jc w:val="both"/>
        <w:rPr>
          <w:rFonts w:ascii="Arial" w:eastAsia="Times New Roman" w:hAnsi="Arial" w:cs="Arial"/>
          <w:b/>
          <w:bCs/>
          <w:color w:val="000000"/>
          <w:lang w:val="es-MX" w:eastAsia="es-MX"/>
        </w:rPr>
      </w:pPr>
    </w:p>
    <w:p w:rsidR="008748FC" w:rsidRPr="00AF1EAE" w:rsidRDefault="008748FC" w:rsidP="001906AB">
      <w:pPr>
        <w:spacing w:before="100" w:beforeAutospacing="1" w:after="100" w:afterAutospacing="1" w:line="360" w:lineRule="auto"/>
        <w:jc w:val="both"/>
        <w:rPr>
          <w:rFonts w:ascii="Arial" w:eastAsia="Times New Roman" w:hAnsi="Arial" w:cs="Arial"/>
          <w:color w:val="000000"/>
          <w:lang w:val="es-MX" w:eastAsia="es-MX"/>
        </w:rPr>
      </w:pPr>
    </w:p>
    <w:sectPr w:rsidR="008748FC" w:rsidRPr="00AF1EAE" w:rsidSect="00766444">
      <w:headerReference w:type="even" r:id="rId8"/>
      <w:headerReference w:type="default" r:id="rId9"/>
      <w:footerReference w:type="even" r:id="rId10"/>
      <w:footerReference w:type="default" r:id="rId11"/>
      <w:headerReference w:type="first" r:id="rId12"/>
      <w:footerReference w:type="first" r:id="rId13"/>
      <w:pgSz w:w="12240" w:h="1584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3E85" w:rsidRDefault="00873E85" w:rsidP="007437B0">
      <w:pPr>
        <w:spacing w:after="0" w:line="240" w:lineRule="auto"/>
      </w:pPr>
      <w:r>
        <w:separator/>
      </w:r>
    </w:p>
  </w:endnote>
  <w:endnote w:type="continuationSeparator" w:id="0">
    <w:p w:rsidR="00873E85" w:rsidRDefault="00873E85" w:rsidP="00743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4E5" w:rsidRDefault="00B204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4E5" w:rsidRDefault="00B204E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4E5" w:rsidRDefault="00B204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3E85" w:rsidRDefault="00873E85" w:rsidP="007437B0">
      <w:pPr>
        <w:spacing w:after="0" w:line="240" w:lineRule="auto"/>
      </w:pPr>
      <w:r>
        <w:separator/>
      </w:r>
    </w:p>
  </w:footnote>
  <w:footnote w:type="continuationSeparator" w:id="0">
    <w:p w:rsidR="00873E85" w:rsidRDefault="00873E85" w:rsidP="00743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4E5" w:rsidRDefault="00B204E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4E5" w:rsidRDefault="00B204E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4E5" w:rsidRDefault="00B204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7AA"/>
    <w:multiLevelType w:val="hybridMultilevel"/>
    <w:tmpl w:val="FE2458D2"/>
    <w:lvl w:ilvl="0" w:tplc="8FC4C87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7C667E9"/>
    <w:multiLevelType w:val="multilevel"/>
    <w:tmpl w:val="9FF054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E383E06"/>
    <w:multiLevelType w:val="hybridMultilevel"/>
    <w:tmpl w:val="C1C65316"/>
    <w:lvl w:ilvl="0" w:tplc="6136C7D4">
      <w:start w:val="3"/>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1EA311FA"/>
    <w:multiLevelType w:val="multilevel"/>
    <w:tmpl w:val="A0E87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844D43"/>
    <w:multiLevelType w:val="multilevel"/>
    <w:tmpl w:val="86F87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6A3545"/>
    <w:multiLevelType w:val="hybridMultilevel"/>
    <w:tmpl w:val="EB08201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3AAC1E6D"/>
    <w:multiLevelType w:val="hybridMultilevel"/>
    <w:tmpl w:val="BD0C10A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3E1730A2"/>
    <w:multiLevelType w:val="hybridMultilevel"/>
    <w:tmpl w:val="FDDEC7C4"/>
    <w:lvl w:ilvl="0" w:tplc="F6604F26">
      <w:start w:val="6"/>
      <w:numFmt w:val="bullet"/>
      <w:lvlText w:val=""/>
      <w:lvlJc w:val="left"/>
      <w:pPr>
        <w:ind w:left="720" w:hanging="360"/>
      </w:pPr>
      <w:rPr>
        <w:rFonts w:ascii="Symbol" w:eastAsia="Times New Roman" w:hAnsi="Symbol" w:cs="Arial" w:hint="default"/>
        <w:color w:val="00000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3EA04CC5"/>
    <w:multiLevelType w:val="multilevel"/>
    <w:tmpl w:val="9FF054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1A35889"/>
    <w:multiLevelType w:val="hybridMultilevel"/>
    <w:tmpl w:val="959617FE"/>
    <w:lvl w:ilvl="0" w:tplc="33D495EA">
      <w:start w:val="3"/>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46DC303C"/>
    <w:multiLevelType w:val="hybridMultilevel"/>
    <w:tmpl w:val="7CA09E78"/>
    <w:lvl w:ilvl="0" w:tplc="2C6EF0E0">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59902333"/>
    <w:multiLevelType w:val="hybridMultilevel"/>
    <w:tmpl w:val="FB907C96"/>
    <w:lvl w:ilvl="0" w:tplc="A01A86C6">
      <w:start w:val="3"/>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EF762BB"/>
    <w:multiLevelType w:val="multilevel"/>
    <w:tmpl w:val="FD8C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AE723D"/>
    <w:multiLevelType w:val="hybridMultilevel"/>
    <w:tmpl w:val="F5A435F0"/>
    <w:lvl w:ilvl="0" w:tplc="400A000F">
      <w:start w:val="4"/>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7FF939FE"/>
    <w:multiLevelType w:val="hybridMultilevel"/>
    <w:tmpl w:val="8814F6EA"/>
    <w:lvl w:ilvl="0" w:tplc="64A45C68">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abstractNumId w:val="1"/>
  </w:num>
  <w:num w:numId="2">
    <w:abstractNumId w:val="12"/>
  </w:num>
  <w:num w:numId="3">
    <w:abstractNumId w:val="4"/>
  </w:num>
  <w:num w:numId="4">
    <w:abstractNumId w:val="3"/>
  </w:num>
  <w:num w:numId="5">
    <w:abstractNumId w:val="7"/>
  </w:num>
  <w:num w:numId="6">
    <w:abstractNumId w:val="8"/>
  </w:num>
  <w:num w:numId="7">
    <w:abstractNumId w:val="13"/>
  </w:num>
  <w:num w:numId="8">
    <w:abstractNumId w:val="5"/>
  </w:num>
  <w:num w:numId="9">
    <w:abstractNumId w:val="6"/>
  </w:num>
  <w:num w:numId="10">
    <w:abstractNumId w:val="11"/>
  </w:num>
  <w:num w:numId="11">
    <w:abstractNumId w:val="9"/>
  </w:num>
  <w:num w:numId="12">
    <w:abstractNumId w:val="2"/>
  </w:num>
  <w:num w:numId="13">
    <w:abstractNumId w:val="10"/>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80"/>
    <w:rsid w:val="00027430"/>
    <w:rsid w:val="00031443"/>
    <w:rsid w:val="000427D2"/>
    <w:rsid w:val="00046C57"/>
    <w:rsid w:val="00062C1F"/>
    <w:rsid w:val="00071854"/>
    <w:rsid w:val="000733BB"/>
    <w:rsid w:val="000A797E"/>
    <w:rsid w:val="000C44BD"/>
    <w:rsid w:val="000D7F76"/>
    <w:rsid w:val="000E2D02"/>
    <w:rsid w:val="001030B8"/>
    <w:rsid w:val="00106FDE"/>
    <w:rsid w:val="00122137"/>
    <w:rsid w:val="00127F46"/>
    <w:rsid w:val="001324CF"/>
    <w:rsid w:val="001335E5"/>
    <w:rsid w:val="00142CA9"/>
    <w:rsid w:val="001562BB"/>
    <w:rsid w:val="001906AB"/>
    <w:rsid w:val="00191D5E"/>
    <w:rsid w:val="001971AD"/>
    <w:rsid w:val="001B00A5"/>
    <w:rsid w:val="001C745B"/>
    <w:rsid w:val="001E2264"/>
    <w:rsid w:val="00203224"/>
    <w:rsid w:val="00221ABF"/>
    <w:rsid w:val="002224A9"/>
    <w:rsid w:val="00250497"/>
    <w:rsid w:val="00272640"/>
    <w:rsid w:val="002C5588"/>
    <w:rsid w:val="002D1F86"/>
    <w:rsid w:val="002F6294"/>
    <w:rsid w:val="0031338E"/>
    <w:rsid w:val="0031672E"/>
    <w:rsid w:val="0032154E"/>
    <w:rsid w:val="0032478E"/>
    <w:rsid w:val="003271BF"/>
    <w:rsid w:val="00337CB7"/>
    <w:rsid w:val="0034024E"/>
    <w:rsid w:val="00340993"/>
    <w:rsid w:val="00342953"/>
    <w:rsid w:val="0035155E"/>
    <w:rsid w:val="0038682D"/>
    <w:rsid w:val="00392C91"/>
    <w:rsid w:val="003C4A87"/>
    <w:rsid w:val="003D1580"/>
    <w:rsid w:val="003D2A81"/>
    <w:rsid w:val="00416230"/>
    <w:rsid w:val="004223A2"/>
    <w:rsid w:val="00434308"/>
    <w:rsid w:val="00435A49"/>
    <w:rsid w:val="004A6D0B"/>
    <w:rsid w:val="004C0603"/>
    <w:rsid w:val="004D018C"/>
    <w:rsid w:val="004D0ED5"/>
    <w:rsid w:val="004D3C5D"/>
    <w:rsid w:val="004E6E59"/>
    <w:rsid w:val="004F2B94"/>
    <w:rsid w:val="00523445"/>
    <w:rsid w:val="00526FE2"/>
    <w:rsid w:val="00532545"/>
    <w:rsid w:val="00535015"/>
    <w:rsid w:val="00542297"/>
    <w:rsid w:val="00544E77"/>
    <w:rsid w:val="00545937"/>
    <w:rsid w:val="00574B8A"/>
    <w:rsid w:val="005776EA"/>
    <w:rsid w:val="00582461"/>
    <w:rsid w:val="005E05C0"/>
    <w:rsid w:val="005E7FEF"/>
    <w:rsid w:val="0060131A"/>
    <w:rsid w:val="00605BE0"/>
    <w:rsid w:val="00622D24"/>
    <w:rsid w:val="00632735"/>
    <w:rsid w:val="006436B0"/>
    <w:rsid w:val="00660920"/>
    <w:rsid w:val="00660D77"/>
    <w:rsid w:val="00683089"/>
    <w:rsid w:val="006B6452"/>
    <w:rsid w:val="006B6FF8"/>
    <w:rsid w:val="006C5D08"/>
    <w:rsid w:val="006C7F02"/>
    <w:rsid w:val="006E7088"/>
    <w:rsid w:val="006F013C"/>
    <w:rsid w:val="0071049A"/>
    <w:rsid w:val="00716D97"/>
    <w:rsid w:val="007339A6"/>
    <w:rsid w:val="007420B3"/>
    <w:rsid w:val="007437B0"/>
    <w:rsid w:val="007527D7"/>
    <w:rsid w:val="00762F66"/>
    <w:rsid w:val="007640E0"/>
    <w:rsid w:val="00766444"/>
    <w:rsid w:val="0079393E"/>
    <w:rsid w:val="007C320C"/>
    <w:rsid w:val="008127AE"/>
    <w:rsid w:val="00812DD4"/>
    <w:rsid w:val="00815E95"/>
    <w:rsid w:val="008229A9"/>
    <w:rsid w:val="008318B9"/>
    <w:rsid w:val="00850689"/>
    <w:rsid w:val="008603CB"/>
    <w:rsid w:val="00873E85"/>
    <w:rsid w:val="008748FC"/>
    <w:rsid w:val="00877735"/>
    <w:rsid w:val="00881626"/>
    <w:rsid w:val="00886B0C"/>
    <w:rsid w:val="008870F1"/>
    <w:rsid w:val="00887921"/>
    <w:rsid w:val="008962FD"/>
    <w:rsid w:val="008D011F"/>
    <w:rsid w:val="008E25D9"/>
    <w:rsid w:val="008E56FF"/>
    <w:rsid w:val="00923935"/>
    <w:rsid w:val="00937293"/>
    <w:rsid w:val="00940322"/>
    <w:rsid w:val="0095424D"/>
    <w:rsid w:val="009645FD"/>
    <w:rsid w:val="009704B9"/>
    <w:rsid w:val="00976C16"/>
    <w:rsid w:val="009C1E4E"/>
    <w:rsid w:val="00A04435"/>
    <w:rsid w:val="00A26650"/>
    <w:rsid w:val="00A41BD6"/>
    <w:rsid w:val="00A527BF"/>
    <w:rsid w:val="00A61D3E"/>
    <w:rsid w:val="00A634C1"/>
    <w:rsid w:val="00AA0CE3"/>
    <w:rsid w:val="00AB02DC"/>
    <w:rsid w:val="00AC44EC"/>
    <w:rsid w:val="00AC6E2F"/>
    <w:rsid w:val="00AC7AEC"/>
    <w:rsid w:val="00AE381B"/>
    <w:rsid w:val="00AF1EAE"/>
    <w:rsid w:val="00AF6304"/>
    <w:rsid w:val="00B04B88"/>
    <w:rsid w:val="00B0563C"/>
    <w:rsid w:val="00B204E5"/>
    <w:rsid w:val="00B33903"/>
    <w:rsid w:val="00B45BD8"/>
    <w:rsid w:val="00BA158C"/>
    <w:rsid w:val="00BA6AFC"/>
    <w:rsid w:val="00BB4227"/>
    <w:rsid w:val="00BB7601"/>
    <w:rsid w:val="00C14718"/>
    <w:rsid w:val="00C16637"/>
    <w:rsid w:val="00C45CDA"/>
    <w:rsid w:val="00C7573A"/>
    <w:rsid w:val="00CD3F05"/>
    <w:rsid w:val="00CD59D6"/>
    <w:rsid w:val="00D13E59"/>
    <w:rsid w:val="00D539D8"/>
    <w:rsid w:val="00D56DA4"/>
    <w:rsid w:val="00D65583"/>
    <w:rsid w:val="00D703BD"/>
    <w:rsid w:val="00D7108F"/>
    <w:rsid w:val="00D90DF2"/>
    <w:rsid w:val="00D919FC"/>
    <w:rsid w:val="00DB4D7D"/>
    <w:rsid w:val="00DB4F6B"/>
    <w:rsid w:val="00DB590A"/>
    <w:rsid w:val="00DC2623"/>
    <w:rsid w:val="00DD7BDC"/>
    <w:rsid w:val="00E00804"/>
    <w:rsid w:val="00E36078"/>
    <w:rsid w:val="00E52094"/>
    <w:rsid w:val="00E64CAC"/>
    <w:rsid w:val="00E65349"/>
    <w:rsid w:val="00E708E3"/>
    <w:rsid w:val="00E75165"/>
    <w:rsid w:val="00E77857"/>
    <w:rsid w:val="00EB1449"/>
    <w:rsid w:val="00EB296D"/>
    <w:rsid w:val="00EC35FE"/>
    <w:rsid w:val="00EC7F4B"/>
    <w:rsid w:val="00ED6D25"/>
    <w:rsid w:val="00EE48AA"/>
    <w:rsid w:val="00EF1C2A"/>
    <w:rsid w:val="00F02F46"/>
    <w:rsid w:val="00F0668E"/>
    <w:rsid w:val="00F11D11"/>
    <w:rsid w:val="00F14B6B"/>
    <w:rsid w:val="00F4766E"/>
    <w:rsid w:val="00F61CEA"/>
    <w:rsid w:val="00F74ACD"/>
    <w:rsid w:val="00F84B1D"/>
    <w:rsid w:val="00F95DB3"/>
    <w:rsid w:val="00FB2F80"/>
    <w:rsid w:val="00FB3A2E"/>
    <w:rsid w:val="00FB4B0A"/>
    <w:rsid w:val="00FB63D4"/>
    <w:rsid w:val="00FC34F9"/>
    <w:rsid w:val="00FE442A"/>
    <w:rsid w:val="00FE6118"/>
    <w:rsid w:val="00FF1B77"/>
    <w:rsid w:val="00FF2A12"/>
  </w:rsids>
  <m:mathPr>
    <m:mathFont m:val="Cambria Math"/>
    <m:brkBin m:val="before"/>
    <m:brkBinSub m:val="--"/>
    <m:smallFrac/>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7F998B"/>
  <w15:chartTrackingRefBased/>
  <w15:docId w15:val="{E048C217-E297-EB40-BA29-D2594C7A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4BD"/>
    <w:pPr>
      <w:spacing w:after="160" w:line="259" w:lineRule="auto"/>
    </w:pPr>
    <w:rPr>
      <w:sz w:val="22"/>
      <w:szCs w:val="22"/>
      <w:lang w:val="es-BO" w:eastAsia="en-US"/>
    </w:rPr>
  </w:style>
  <w:style w:type="paragraph" w:styleId="Ttulo5">
    <w:name w:val="heading 5"/>
    <w:basedOn w:val="Normal"/>
    <w:link w:val="Ttulo5Car"/>
    <w:qFormat/>
    <w:rsid w:val="000D7F76"/>
    <w:pPr>
      <w:spacing w:before="100" w:beforeAutospacing="1" w:after="100" w:afterAutospacing="1" w:line="240" w:lineRule="auto"/>
      <w:outlineLvl w:val="4"/>
    </w:pPr>
    <w:rPr>
      <w:rFonts w:ascii="Times New Roman" w:eastAsia="Times New Roman" w:hAnsi="Times New Roman"/>
      <w:b/>
      <w:bCs/>
      <w:sz w:val="20"/>
      <w:szCs w:val="20"/>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1580"/>
    <w:pPr>
      <w:ind w:left="720"/>
      <w:contextualSpacing/>
    </w:pPr>
  </w:style>
  <w:style w:type="character" w:styleId="Hipervnculo">
    <w:name w:val="Hyperlink"/>
    <w:uiPriority w:val="99"/>
    <w:semiHidden/>
    <w:unhideWhenUsed/>
    <w:rsid w:val="00FB4B0A"/>
    <w:rPr>
      <w:color w:val="0000FF"/>
      <w:u w:val="single"/>
    </w:rPr>
  </w:style>
  <w:style w:type="paragraph" w:customStyle="1" w:styleId="uiqtextpara">
    <w:name w:val="ui_qtext_para"/>
    <w:basedOn w:val="Normal"/>
    <w:rsid w:val="00221ABF"/>
    <w:pPr>
      <w:spacing w:before="100" w:beforeAutospacing="1" w:after="100" w:afterAutospacing="1" w:line="240" w:lineRule="auto"/>
    </w:pPr>
    <w:rPr>
      <w:rFonts w:ascii="Times New Roman" w:eastAsia="Times New Roman" w:hAnsi="Times New Roman"/>
      <w:sz w:val="24"/>
      <w:szCs w:val="24"/>
      <w:lang w:eastAsia="es-BO"/>
    </w:rPr>
  </w:style>
  <w:style w:type="paragraph" w:styleId="NormalWeb">
    <w:name w:val="Normal (Web)"/>
    <w:basedOn w:val="Normal"/>
    <w:uiPriority w:val="99"/>
    <w:unhideWhenUsed/>
    <w:rsid w:val="00B45BD8"/>
    <w:pPr>
      <w:spacing w:before="100" w:beforeAutospacing="1" w:after="100" w:afterAutospacing="1" w:line="240" w:lineRule="auto"/>
    </w:pPr>
    <w:rPr>
      <w:rFonts w:ascii="Times New Roman" w:eastAsia="Times New Roman" w:hAnsi="Times New Roman"/>
      <w:sz w:val="24"/>
      <w:szCs w:val="24"/>
      <w:lang w:eastAsia="es-BO"/>
    </w:rPr>
  </w:style>
  <w:style w:type="paragraph" w:customStyle="1" w:styleId="mce">
    <w:name w:val="mce"/>
    <w:basedOn w:val="Normal"/>
    <w:rsid w:val="00ED6D25"/>
    <w:pPr>
      <w:spacing w:before="100" w:beforeAutospacing="1" w:after="100" w:afterAutospacing="1" w:line="240" w:lineRule="auto"/>
    </w:pPr>
    <w:rPr>
      <w:rFonts w:ascii="Times New Roman" w:eastAsia="Times New Roman" w:hAnsi="Times New Roman"/>
      <w:sz w:val="24"/>
      <w:szCs w:val="24"/>
      <w:lang w:eastAsia="es-BO"/>
    </w:rPr>
  </w:style>
  <w:style w:type="character" w:customStyle="1" w:styleId="Ttulo5Car">
    <w:name w:val="Título 5 Car"/>
    <w:link w:val="Ttulo5"/>
    <w:rsid w:val="000D7F76"/>
    <w:rPr>
      <w:rFonts w:ascii="Times New Roman" w:eastAsia="Times New Roman" w:hAnsi="Times New Roman"/>
      <w:b/>
      <w:bCs/>
    </w:rPr>
  </w:style>
  <w:style w:type="paragraph" w:styleId="HTMLconformatoprevio">
    <w:name w:val="HTML Preformatted"/>
    <w:basedOn w:val="Normal"/>
    <w:link w:val="HTMLconformatoprevioCar"/>
    <w:uiPriority w:val="99"/>
    <w:semiHidden/>
    <w:unhideWhenUsed/>
    <w:rsid w:val="007C3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link w:val="HTMLconformatoprevio"/>
    <w:uiPriority w:val="99"/>
    <w:semiHidden/>
    <w:rsid w:val="007C320C"/>
    <w:rPr>
      <w:rFonts w:ascii="Courier New" w:eastAsia="Times New Roman" w:hAnsi="Courier New" w:cs="Courier New"/>
    </w:rPr>
  </w:style>
  <w:style w:type="paragraph" w:styleId="Encabezado">
    <w:name w:val="header"/>
    <w:basedOn w:val="Normal"/>
    <w:link w:val="EncabezadoCar"/>
    <w:uiPriority w:val="99"/>
    <w:unhideWhenUsed/>
    <w:rsid w:val="007437B0"/>
    <w:pPr>
      <w:tabs>
        <w:tab w:val="center" w:pos="4419"/>
        <w:tab w:val="right" w:pos="8838"/>
      </w:tabs>
    </w:pPr>
  </w:style>
  <w:style w:type="character" w:customStyle="1" w:styleId="EncabezadoCar">
    <w:name w:val="Encabezado Car"/>
    <w:link w:val="Encabezado"/>
    <w:uiPriority w:val="99"/>
    <w:rsid w:val="007437B0"/>
    <w:rPr>
      <w:sz w:val="22"/>
      <w:szCs w:val="22"/>
      <w:lang w:val="es-BO" w:eastAsia="en-US"/>
    </w:rPr>
  </w:style>
  <w:style w:type="paragraph" w:styleId="Piedepgina">
    <w:name w:val="footer"/>
    <w:basedOn w:val="Normal"/>
    <w:link w:val="PiedepginaCar"/>
    <w:uiPriority w:val="99"/>
    <w:unhideWhenUsed/>
    <w:rsid w:val="007437B0"/>
    <w:pPr>
      <w:tabs>
        <w:tab w:val="center" w:pos="4419"/>
        <w:tab w:val="right" w:pos="8838"/>
      </w:tabs>
    </w:pPr>
  </w:style>
  <w:style w:type="character" w:customStyle="1" w:styleId="PiedepginaCar">
    <w:name w:val="Pie de página Car"/>
    <w:link w:val="Piedepgina"/>
    <w:uiPriority w:val="99"/>
    <w:rsid w:val="007437B0"/>
    <w:rPr>
      <w:sz w:val="22"/>
      <w:szCs w:val="22"/>
      <w:lang w:val="es-BO" w:eastAsia="en-US"/>
    </w:rPr>
  </w:style>
  <w:style w:type="paragraph" w:styleId="Textodeglobo">
    <w:name w:val="Balloon Text"/>
    <w:basedOn w:val="Normal"/>
    <w:link w:val="TextodegloboCar"/>
    <w:uiPriority w:val="99"/>
    <w:semiHidden/>
    <w:unhideWhenUsed/>
    <w:rsid w:val="00DD7BDC"/>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link w:val="Textodeglobo"/>
    <w:uiPriority w:val="99"/>
    <w:semiHidden/>
    <w:rsid w:val="00DD7BDC"/>
    <w:rPr>
      <w:rFonts w:ascii="Tahoma" w:eastAsia="Times New Roman" w:hAnsi="Tahoma" w:cs="Tahoma"/>
      <w:sz w:val="16"/>
      <w:szCs w:val="16"/>
      <w:lang w:val="es-ES" w:eastAsia="es-ES"/>
    </w:rPr>
  </w:style>
  <w:style w:type="character" w:customStyle="1" w:styleId="rvts13">
    <w:name w:val="rvts13"/>
    <w:rsid w:val="00DD7BDC"/>
  </w:style>
  <w:style w:type="character" w:styleId="Textoennegrita">
    <w:name w:val="Strong"/>
    <w:uiPriority w:val="22"/>
    <w:qFormat/>
    <w:rsid w:val="00DD7BDC"/>
    <w:rPr>
      <w:b/>
      <w:bCs/>
    </w:rPr>
  </w:style>
  <w:style w:type="character" w:styleId="nfasis">
    <w:name w:val="Emphasis"/>
    <w:uiPriority w:val="20"/>
    <w:qFormat/>
    <w:rsid w:val="00DD7B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25500">
      <w:bodyDiv w:val="1"/>
      <w:marLeft w:val="0"/>
      <w:marRight w:val="0"/>
      <w:marTop w:val="0"/>
      <w:marBottom w:val="0"/>
      <w:divBdr>
        <w:top w:val="none" w:sz="0" w:space="0" w:color="auto"/>
        <w:left w:val="none" w:sz="0" w:space="0" w:color="auto"/>
        <w:bottom w:val="none" w:sz="0" w:space="0" w:color="auto"/>
        <w:right w:val="none" w:sz="0" w:space="0" w:color="auto"/>
      </w:divBdr>
    </w:div>
    <w:div w:id="503784451">
      <w:bodyDiv w:val="1"/>
      <w:marLeft w:val="0"/>
      <w:marRight w:val="0"/>
      <w:marTop w:val="0"/>
      <w:marBottom w:val="0"/>
      <w:divBdr>
        <w:top w:val="none" w:sz="0" w:space="0" w:color="auto"/>
        <w:left w:val="none" w:sz="0" w:space="0" w:color="auto"/>
        <w:bottom w:val="none" w:sz="0" w:space="0" w:color="auto"/>
        <w:right w:val="none" w:sz="0" w:space="0" w:color="auto"/>
      </w:divBdr>
    </w:div>
    <w:div w:id="578365921">
      <w:bodyDiv w:val="1"/>
      <w:marLeft w:val="0"/>
      <w:marRight w:val="0"/>
      <w:marTop w:val="0"/>
      <w:marBottom w:val="0"/>
      <w:divBdr>
        <w:top w:val="none" w:sz="0" w:space="0" w:color="auto"/>
        <w:left w:val="none" w:sz="0" w:space="0" w:color="auto"/>
        <w:bottom w:val="none" w:sz="0" w:space="0" w:color="auto"/>
        <w:right w:val="none" w:sz="0" w:space="0" w:color="auto"/>
      </w:divBdr>
    </w:div>
    <w:div w:id="590697484">
      <w:bodyDiv w:val="1"/>
      <w:marLeft w:val="0"/>
      <w:marRight w:val="0"/>
      <w:marTop w:val="0"/>
      <w:marBottom w:val="0"/>
      <w:divBdr>
        <w:top w:val="none" w:sz="0" w:space="0" w:color="auto"/>
        <w:left w:val="none" w:sz="0" w:space="0" w:color="auto"/>
        <w:bottom w:val="none" w:sz="0" w:space="0" w:color="auto"/>
        <w:right w:val="none" w:sz="0" w:space="0" w:color="auto"/>
      </w:divBdr>
    </w:div>
    <w:div w:id="602961634">
      <w:bodyDiv w:val="1"/>
      <w:marLeft w:val="0"/>
      <w:marRight w:val="0"/>
      <w:marTop w:val="0"/>
      <w:marBottom w:val="0"/>
      <w:divBdr>
        <w:top w:val="none" w:sz="0" w:space="0" w:color="auto"/>
        <w:left w:val="none" w:sz="0" w:space="0" w:color="auto"/>
        <w:bottom w:val="none" w:sz="0" w:space="0" w:color="auto"/>
        <w:right w:val="none" w:sz="0" w:space="0" w:color="auto"/>
      </w:divBdr>
    </w:div>
    <w:div w:id="985207788">
      <w:bodyDiv w:val="1"/>
      <w:marLeft w:val="0"/>
      <w:marRight w:val="0"/>
      <w:marTop w:val="0"/>
      <w:marBottom w:val="0"/>
      <w:divBdr>
        <w:top w:val="none" w:sz="0" w:space="0" w:color="auto"/>
        <w:left w:val="none" w:sz="0" w:space="0" w:color="auto"/>
        <w:bottom w:val="none" w:sz="0" w:space="0" w:color="auto"/>
        <w:right w:val="none" w:sz="0" w:space="0" w:color="auto"/>
      </w:divBdr>
    </w:div>
    <w:div w:id="1182815792">
      <w:bodyDiv w:val="1"/>
      <w:marLeft w:val="0"/>
      <w:marRight w:val="0"/>
      <w:marTop w:val="0"/>
      <w:marBottom w:val="0"/>
      <w:divBdr>
        <w:top w:val="none" w:sz="0" w:space="0" w:color="auto"/>
        <w:left w:val="none" w:sz="0" w:space="0" w:color="auto"/>
        <w:bottom w:val="none" w:sz="0" w:space="0" w:color="auto"/>
        <w:right w:val="none" w:sz="0" w:space="0" w:color="auto"/>
      </w:divBdr>
    </w:div>
    <w:div w:id="1348480201">
      <w:bodyDiv w:val="1"/>
      <w:marLeft w:val="0"/>
      <w:marRight w:val="0"/>
      <w:marTop w:val="0"/>
      <w:marBottom w:val="0"/>
      <w:divBdr>
        <w:top w:val="none" w:sz="0" w:space="0" w:color="auto"/>
        <w:left w:val="none" w:sz="0" w:space="0" w:color="auto"/>
        <w:bottom w:val="none" w:sz="0" w:space="0" w:color="auto"/>
        <w:right w:val="none" w:sz="0" w:space="0" w:color="auto"/>
      </w:divBdr>
    </w:div>
    <w:div w:id="1379208219">
      <w:bodyDiv w:val="1"/>
      <w:marLeft w:val="0"/>
      <w:marRight w:val="0"/>
      <w:marTop w:val="0"/>
      <w:marBottom w:val="0"/>
      <w:divBdr>
        <w:top w:val="none" w:sz="0" w:space="0" w:color="auto"/>
        <w:left w:val="none" w:sz="0" w:space="0" w:color="auto"/>
        <w:bottom w:val="none" w:sz="0" w:space="0" w:color="auto"/>
        <w:right w:val="none" w:sz="0" w:space="0" w:color="auto"/>
      </w:divBdr>
    </w:div>
    <w:div w:id="1736586820">
      <w:bodyDiv w:val="1"/>
      <w:marLeft w:val="0"/>
      <w:marRight w:val="0"/>
      <w:marTop w:val="0"/>
      <w:marBottom w:val="0"/>
      <w:divBdr>
        <w:top w:val="none" w:sz="0" w:space="0" w:color="auto"/>
        <w:left w:val="none" w:sz="0" w:space="0" w:color="auto"/>
        <w:bottom w:val="none" w:sz="0" w:space="0" w:color="auto"/>
        <w:right w:val="none" w:sz="0" w:space="0" w:color="auto"/>
      </w:divBdr>
    </w:div>
    <w:div w:id="1794985117">
      <w:bodyDiv w:val="1"/>
      <w:marLeft w:val="0"/>
      <w:marRight w:val="0"/>
      <w:marTop w:val="0"/>
      <w:marBottom w:val="0"/>
      <w:divBdr>
        <w:top w:val="none" w:sz="0" w:space="0" w:color="auto"/>
        <w:left w:val="none" w:sz="0" w:space="0" w:color="auto"/>
        <w:bottom w:val="none" w:sz="0" w:space="0" w:color="auto"/>
        <w:right w:val="none" w:sz="0" w:space="0" w:color="auto"/>
      </w:divBdr>
    </w:div>
    <w:div w:id="1808158872">
      <w:bodyDiv w:val="1"/>
      <w:marLeft w:val="0"/>
      <w:marRight w:val="0"/>
      <w:marTop w:val="0"/>
      <w:marBottom w:val="0"/>
      <w:divBdr>
        <w:top w:val="none" w:sz="0" w:space="0" w:color="auto"/>
        <w:left w:val="none" w:sz="0" w:space="0" w:color="auto"/>
        <w:bottom w:val="none" w:sz="0" w:space="0" w:color="auto"/>
        <w:right w:val="none" w:sz="0" w:space="0" w:color="auto"/>
      </w:divBdr>
    </w:div>
    <w:div w:id="1922059807">
      <w:bodyDiv w:val="1"/>
      <w:marLeft w:val="0"/>
      <w:marRight w:val="0"/>
      <w:marTop w:val="0"/>
      <w:marBottom w:val="0"/>
      <w:divBdr>
        <w:top w:val="none" w:sz="0" w:space="0" w:color="auto"/>
        <w:left w:val="none" w:sz="0" w:space="0" w:color="auto"/>
        <w:bottom w:val="none" w:sz="0" w:space="0" w:color="auto"/>
        <w:right w:val="none" w:sz="0" w:space="0" w:color="auto"/>
      </w:divBdr>
    </w:div>
    <w:div w:id="195273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363A6-65FF-454A-B465-F3F95BAF1F9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15213</Words>
  <Characters>83673</Characters>
  <Application>Microsoft Office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Danitza Mendoza Mamani</dc:creator>
  <cp:keywords/>
  <cp:lastModifiedBy>Usuario invitado</cp:lastModifiedBy>
  <cp:revision>2</cp:revision>
  <dcterms:created xsi:type="dcterms:W3CDTF">2022-02-07T02:15:00Z</dcterms:created>
  <dcterms:modified xsi:type="dcterms:W3CDTF">2022-02-07T02:15:00Z</dcterms:modified>
</cp:coreProperties>
</file>